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D178B" w14:textId="5456EFCE" w:rsidR="005E209E" w:rsidRPr="00422D6B" w:rsidRDefault="00FC7563" w:rsidP="000B4E28">
      <w:pPr>
        <w:pStyle w:val="Title"/>
        <w:spacing w:after="120"/>
        <w:jc w:val="center"/>
        <w:rPr>
          <w:rFonts w:ascii="Aptos ExtraBold" w:hAnsi="Aptos ExtraBold"/>
          <w:color w:val="auto"/>
          <w:sz w:val="32"/>
          <w:szCs w:val="32"/>
        </w:rPr>
      </w:pPr>
      <w:r w:rsidRPr="00422D6B">
        <w:rPr>
          <w:rFonts w:ascii="Aptos ExtraBold" w:hAnsi="Aptos ExtraBold"/>
          <w:color w:val="auto"/>
          <w:sz w:val="32"/>
          <w:szCs w:val="32"/>
        </w:rPr>
        <w:t>Lillie Greiman</w:t>
      </w:r>
      <w:r w:rsidR="005E209E" w:rsidRPr="00422D6B">
        <w:rPr>
          <w:rFonts w:ascii="Aptos ExtraBold" w:hAnsi="Aptos ExtraBold"/>
          <w:color w:val="auto"/>
          <w:sz w:val="32"/>
          <w:szCs w:val="32"/>
        </w:rPr>
        <w:t>, MA</w:t>
      </w:r>
    </w:p>
    <w:p w14:paraId="0CBBB98E" w14:textId="7066B0CF" w:rsidR="00FC7563" w:rsidRPr="00422D6B" w:rsidRDefault="00C507D5" w:rsidP="000B4E28">
      <w:pPr>
        <w:spacing w:after="0"/>
        <w:jc w:val="center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Rural Institute for Inclusive Communities</w:t>
      </w:r>
    </w:p>
    <w:p w14:paraId="219C90BA" w14:textId="77777777" w:rsidR="00E34527" w:rsidRPr="00422D6B" w:rsidRDefault="00E34527" w:rsidP="000B4E28">
      <w:pPr>
        <w:spacing w:after="0"/>
        <w:jc w:val="center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University of Montana</w:t>
      </w:r>
    </w:p>
    <w:p w14:paraId="0E68E632" w14:textId="77777777" w:rsidR="00E34527" w:rsidRPr="00422D6B" w:rsidRDefault="00E34527" w:rsidP="000B4E28">
      <w:pPr>
        <w:spacing w:after="0"/>
        <w:jc w:val="center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Missoula MT, 59812</w:t>
      </w:r>
    </w:p>
    <w:p w14:paraId="6953CF99" w14:textId="19D4CA8F" w:rsidR="00E34527" w:rsidRPr="00422D6B" w:rsidRDefault="00F73374" w:rsidP="000B4E28">
      <w:pPr>
        <w:spacing w:after="0"/>
        <w:jc w:val="center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406.</w:t>
      </w:r>
      <w:r w:rsidR="00266315" w:rsidRPr="00422D6B">
        <w:rPr>
          <w:rFonts w:ascii="Aptos" w:hAnsi="Aptos" w:cstheme="minorHAnsi"/>
          <w:sz w:val="24"/>
          <w:szCs w:val="24"/>
        </w:rPr>
        <w:t>546.5024</w:t>
      </w:r>
    </w:p>
    <w:p w14:paraId="65A9B3E9" w14:textId="0F64A379" w:rsidR="005E209E" w:rsidRPr="00422D6B" w:rsidRDefault="00E91F34" w:rsidP="000B4E28">
      <w:pPr>
        <w:spacing w:after="0"/>
        <w:jc w:val="center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Lillie.Greiman@</w:t>
      </w:r>
      <w:r w:rsidR="00422D6B" w:rsidRPr="00422D6B">
        <w:rPr>
          <w:rFonts w:ascii="Aptos" w:hAnsi="Aptos" w:cstheme="minorHAnsi"/>
          <w:sz w:val="24"/>
          <w:szCs w:val="24"/>
        </w:rPr>
        <w:t>umontana.edu</w:t>
      </w:r>
    </w:p>
    <w:p w14:paraId="3A67D4ED" w14:textId="77777777" w:rsidR="005E209E" w:rsidRPr="00422D6B" w:rsidRDefault="005E209E" w:rsidP="000B4E28">
      <w:pPr>
        <w:pStyle w:val="Heading1"/>
        <w:spacing w:before="0" w:after="120"/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</w:pPr>
      <w:r w:rsidRPr="00422D6B"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  <w:t>Educational Background:</w:t>
      </w:r>
    </w:p>
    <w:p w14:paraId="3C60556D" w14:textId="77777777" w:rsidR="005E209E" w:rsidRPr="00422D6B" w:rsidRDefault="005E209E" w:rsidP="000B4E28">
      <w:pPr>
        <w:pStyle w:val="ListParagraph"/>
        <w:numPr>
          <w:ilvl w:val="0"/>
          <w:numId w:val="19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</w:rPr>
        <w:t>University of Montana</w:t>
      </w:r>
      <w:r w:rsidRPr="00422D6B">
        <w:rPr>
          <w:rFonts w:ascii="Aptos" w:hAnsi="Aptos" w:cstheme="minorHAnsi"/>
          <w:sz w:val="24"/>
          <w:szCs w:val="24"/>
        </w:rPr>
        <w:t>, Missoula, MT: Spring 2012, MA, Geography</w:t>
      </w:r>
    </w:p>
    <w:p w14:paraId="17B0689B" w14:textId="55FA9238" w:rsidR="005E209E" w:rsidRPr="00422D6B" w:rsidRDefault="005E209E" w:rsidP="000B4E28">
      <w:pPr>
        <w:pStyle w:val="ListParagraph"/>
        <w:numPr>
          <w:ilvl w:val="0"/>
          <w:numId w:val="19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</w:rPr>
        <w:t>University of Montana</w:t>
      </w:r>
      <w:r w:rsidRPr="00422D6B">
        <w:rPr>
          <w:rFonts w:ascii="Aptos" w:hAnsi="Aptos" w:cstheme="minorHAnsi"/>
          <w:sz w:val="24"/>
          <w:szCs w:val="24"/>
        </w:rPr>
        <w:t>, Missoula, MT: 2007, BA High Honors, Liberal Studies: South West Asian studies focus</w:t>
      </w:r>
    </w:p>
    <w:p w14:paraId="2D783184" w14:textId="36EC0609" w:rsidR="00F73374" w:rsidRPr="00422D6B" w:rsidRDefault="00F73374" w:rsidP="000B4E28">
      <w:pPr>
        <w:pStyle w:val="Heading1"/>
        <w:spacing w:before="0" w:after="120"/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</w:pPr>
      <w:r w:rsidRPr="00422D6B"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  <w:t>Research Experience</w:t>
      </w:r>
    </w:p>
    <w:p w14:paraId="04A38C66" w14:textId="51FD5C8B" w:rsidR="007B3F2C" w:rsidRPr="00422D6B" w:rsidRDefault="007B3F2C" w:rsidP="000B4E28">
      <w:pPr>
        <w:ind w:left="180"/>
        <w:rPr>
          <w:rFonts w:ascii="Aptos" w:hAnsi="Aptos"/>
          <w:sz w:val="24"/>
          <w:szCs w:val="24"/>
        </w:rPr>
      </w:pPr>
      <w:bookmarkStart w:id="0" w:name="_Hlk123635130"/>
      <w:r w:rsidRPr="00422D6B">
        <w:rPr>
          <w:rFonts w:ascii="Aptos" w:hAnsi="Aptos"/>
          <w:b/>
          <w:bCs/>
          <w:sz w:val="24"/>
          <w:szCs w:val="24"/>
        </w:rPr>
        <w:t>2018-Present, Project Director</w:t>
      </w:r>
      <w:r w:rsidRPr="00422D6B">
        <w:rPr>
          <w:rFonts w:ascii="Aptos" w:hAnsi="Aptos"/>
          <w:sz w:val="24"/>
          <w:szCs w:val="24"/>
        </w:rPr>
        <w:t xml:space="preserve"> at the Research and Training Center on Disability in Rural Communities (RTC: Rural) at the University of Montana</w:t>
      </w:r>
    </w:p>
    <w:p w14:paraId="114DE007" w14:textId="7D33A804" w:rsidR="007B3F2C" w:rsidRPr="00422D6B" w:rsidRDefault="007B3F2C" w:rsidP="000B4E28">
      <w:pPr>
        <w:pStyle w:val="ListParagraph"/>
        <w:numPr>
          <w:ilvl w:val="0"/>
          <w:numId w:val="16"/>
        </w:numPr>
        <w:ind w:left="720"/>
        <w:rPr>
          <w:rFonts w:ascii="Aptos" w:hAnsi="Aptos"/>
          <w:sz w:val="24"/>
          <w:szCs w:val="24"/>
        </w:rPr>
      </w:pPr>
      <w:bookmarkStart w:id="1" w:name="_Hlk123635072"/>
      <w:r w:rsidRPr="00422D6B">
        <w:rPr>
          <w:rFonts w:ascii="Aptos" w:hAnsi="Aptos" w:cstheme="minorHAnsi"/>
          <w:sz w:val="24"/>
          <w:szCs w:val="24"/>
        </w:rPr>
        <w:t xml:space="preserve">Direct and oversee all activities for three related community-based research projects focused on rural community living for people with disabilities, including directing research team, collecting, and analyzing data, publishing findings in manuscripts and factsheets. Project focus areas are </w:t>
      </w:r>
      <w:r w:rsidR="00422D6B">
        <w:rPr>
          <w:rFonts w:ascii="Aptos" w:hAnsi="Aptos" w:cstheme="minorHAnsi"/>
          <w:sz w:val="24"/>
          <w:szCs w:val="24"/>
        </w:rPr>
        <w:t xml:space="preserve">housing and home usability, participatory program evaluation, </w:t>
      </w:r>
      <w:r w:rsidRPr="00422D6B">
        <w:rPr>
          <w:rFonts w:ascii="Aptos" w:hAnsi="Aptos" w:cstheme="minorHAnsi"/>
          <w:sz w:val="24"/>
          <w:szCs w:val="24"/>
        </w:rPr>
        <w:t xml:space="preserve">spatial and demographic analysis, rural community development, disability education and awareness and impacts of the Covid-19 pandemic on rural people with disabilities. </w:t>
      </w:r>
    </w:p>
    <w:p w14:paraId="73981E25" w14:textId="77777777" w:rsidR="007B3F2C" w:rsidRPr="00422D6B" w:rsidRDefault="007B3F2C" w:rsidP="000B4E28">
      <w:pPr>
        <w:pStyle w:val="ListParagraph"/>
        <w:numPr>
          <w:ilvl w:val="0"/>
          <w:numId w:val="16"/>
        </w:numPr>
        <w:ind w:left="720"/>
        <w:rPr>
          <w:rFonts w:ascii="Aptos" w:hAnsi="Aptos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 xml:space="preserve">Work closely with the research team and community partners to identify project goals and outcomes, gather and manage data to support community development goals, conduct ongoing project evaluation </w:t>
      </w:r>
    </w:p>
    <w:p w14:paraId="2DC954B9" w14:textId="77777777" w:rsidR="007B3F2C" w:rsidRPr="00422D6B" w:rsidRDefault="007B3F2C" w:rsidP="000B4E28">
      <w:pPr>
        <w:pStyle w:val="ListParagraph"/>
        <w:numPr>
          <w:ilvl w:val="0"/>
          <w:numId w:val="16"/>
        </w:numPr>
        <w:ind w:left="720"/>
        <w:rPr>
          <w:rFonts w:ascii="Aptos" w:hAnsi="Aptos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Work closely with national partners at disability led organizations to develop research action plans, communication research findings, and identify policy impacts</w:t>
      </w:r>
    </w:p>
    <w:bookmarkEnd w:id="1"/>
    <w:p w14:paraId="1FC40A9C" w14:textId="77777777" w:rsidR="007B3F2C" w:rsidRPr="00422D6B" w:rsidRDefault="007B3F2C" w:rsidP="000B4E28">
      <w:pPr>
        <w:ind w:left="180"/>
        <w:rPr>
          <w:rFonts w:ascii="Aptos" w:hAnsi="Aptos"/>
          <w:sz w:val="24"/>
          <w:szCs w:val="24"/>
        </w:rPr>
      </w:pPr>
      <w:r w:rsidRPr="00422D6B">
        <w:rPr>
          <w:rFonts w:ascii="Aptos" w:hAnsi="Aptos"/>
          <w:b/>
          <w:bCs/>
          <w:sz w:val="24"/>
          <w:szCs w:val="24"/>
        </w:rPr>
        <w:t xml:space="preserve">2016-Present, Project Director </w:t>
      </w:r>
      <w:r w:rsidRPr="00422D6B">
        <w:rPr>
          <w:rFonts w:ascii="Aptos" w:hAnsi="Aptos"/>
          <w:sz w:val="24"/>
          <w:szCs w:val="24"/>
        </w:rPr>
        <w:t>at the Research and Training Center Promoting Interventions for Community Living (RTC: PICL) at the University of Kansas</w:t>
      </w:r>
    </w:p>
    <w:p w14:paraId="3ED7CE80" w14:textId="77777777" w:rsidR="007B3F2C" w:rsidRPr="00422D6B" w:rsidRDefault="007B3F2C" w:rsidP="000B4E28">
      <w:pPr>
        <w:pStyle w:val="ListParagraph"/>
        <w:numPr>
          <w:ilvl w:val="0"/>
          <w:numId w:val="17"/>
        </w:numPr>
        <w:ind w:left="720"/>
        <w:rPr>
          <w:rFonts w:ascii="Aptos" w:hAnsi="Aptos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Direct research activities for a mixed method intervention project focused on improving housing and community participation for people with disabilities. This project includes collecting and analyzing both quantitative and qualitative data</w:t>
      </w:r>
    </w:p>
    <w:p w14:paraId="7819D771" w14:textId="77777777" w:rsidR="007B3F2C" w:rsidRPr="00422D6B" w:rsidRDefault="007B3F2C" w:rsidP="000B4E28">
      <w:pPr>
        <w:pStyle w:val="ListParagraph"/>
        <w:numPr>
          <w:ilvl w:val="0"/>
          <w:numId w:val="17"/>
        </w:numPr>
        <w:ind w:left="720"/>
        <w:rPr>
          <w:rFonts w:ascii="Aptos" w:hAnsi="Aptos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Coordinate a mixed method sub study focusing on the health and community participation impacts of the COVID-19 pandemic on people with disabilities across the country</w:t>
      </w:r>
    </w:p>
    <w:p w14:paraId="126B0D2E" w14:textId="77777777" w:rsidR="007B3F2C" w:rsidRPr="00422D6B" w:rsidRDefault="007B3F2C" w:rsidP="000B4E28">
      <w:pPr>
        <w:pStyle w:val="ListParagraph"/>
        <w:numPr>
          <w:ilvl w:val="0"/>
          <w:numId w:val="17"/>
        </w:numPr>
        <w:ind w:left="720"/>
        <w:rPr>
          <w:rFonts w:ascii="Aptos" w:hAnsi="Aptos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 xml:space="preserve">Oversee all budget and administrative activities related to the University’s subaward and community partner contracts </w:t>
      </w:r>
    </w:p>
    <w:p w14:paraId="2FE54C64" w14:textId="77777777" w:rsidR="007B3F2C" w:rsidRPr="00422D6B" w:rsidRDefault="007B3F2C" w:rsidP="000B4E28">
      <w:pPr>
        <w:ind w:left="180"/>
        <w:rPr>
          <w:rFonts w:ascii="Aptos" w:hAnsi="Aptos"/>
          <w:sz w:val="24"/>
          <w:szCs w:val="24"/>
        </w:rPr>
      </w:pPr>
      <w:r w:rsidRPr="00422D6B">
        <w:rPr>
          <w:rFonts w:ascii="Aptos" w:hAnsi="Aptos"/>
          <w:b/>
          <w:bCs/>
          <w:sz w:val="24"/>
          <w:szCs w:val="24"/>
        </w:rPr>
        <w:lastRenderedPageBreak/>
        <w:t>2014-2016 Project Coordinator</w:t>
      </w:r>
      <w:r w:rsidRPr="00422D6B">
        <w:rPr>
          <w:rFonts w:ascii="Aptos" w:hAnsi="Aptos"/>
          <w:sz w:val="24"/>
          <w:szCs w:val="24"/>
        </w:rPr>
        <w:t xml:space="preserve"> at the Research and Training Center on Community Living at the University of Kansas</w:t>
      </w:r>
    </w:p>
    <w:p w14:paraId="2F07428F" w14:textId="78D07326" w:rsidR="007B3F2C" w:rsidRPr="00422D6B" w:rsidRDefault="007B3F2C" w:rsidP="000B4E28">
      <w:pPr>
        <w:pStyle w:val="ListParagraph"/>
        <w:numPr>
          <w:ilvl w:val="0"/>
          <w:numId w:val="18"/>
        </w:numPr>
        <w:rPr>
          <w:rFonts w:ascii="Aptos" w:hAnsi="Aptos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Coordinated all intervention research activities with a local community partner, including training staff, collecting/managing/analyzing survey data, conducting interviews and analyzing qualitative data. Worked directly with project participants to conduct home assessments and identify needs</w:t>
      </w:r>
    </w:p>
    <w:p w14:paraId="44914490" w14:textId="77777777" w:rsidR="007B3F2C" w:rsidRPr="00422D6B" w:rsidRDefault="007B3F2C" w:rsidP="000B4E28">
      <w:pPr>
        <w:ind w:left="180"/>
        <w:rPr>
          <w:rFonts w:ascii="Aptos" w:hAnsi="Aptos"/>
          <w:sz w:val="24"/>
          <w:szCs w:val="24"/>
        </w:rPr>
      </w:pPr>
      <w:r w:rsidRPr="00422D6B">
        <w:rPr>
          <w:rFonts w:ascii="Aptos" w:hAnsi="Aptos"/>
          <w:b/>
          <w:bCs/>
          <w:sz w:val="24"/>
          <w:szCs w:val="24"/>
        </w:rPr>
        <w:t>2012-2016 Research Associate</w:t>
      </w:r>
      <w:r w:rsidRPr="00422D6B">
        <w:rPr>
          <w:rFonts w:ascii="Aptos" w:hAnsi="Aptos"/>
          <w:sz w:val="24"/>
          <w:szCs w:val="24"/>
        </w:rPr>
        <w:t xml:space="preserve"> at the Research and Training Center on Disability in Rural Communities (RTC: Rural) at the University of Montana</w:t>
      </w:r>
    </w:p>
    <w:p w14:paraId="14000F46" w14:textId="77777777" w:rsidR="007B3F2C" w:rsidRPr="00422D6B" w:rsidRDefault="007B3F2C" w:rsidP="000B4E28">
      <w:pPr>
        <w:pStyle w:val="ListParagraph"/>
        <w:numPr>
          <w:ilvl w:val="0"/>
          <w:numId w:val="18"/>
        </w:numPr>
        <w:rPr>
          <w:rFonts w:ascii="Aptos" w:hAnsi="Aptos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Worked with the research team to develop and implement a health promotion intervention at community bases disability organizations across the country. Developed intervention materials, training guides, managed data collection, managed intervention participants, and published factsheets.</w:t>
      </w:r>
    </w:p>
    <w:p w14:paraId="6156A46E" w14:textId="77777777" w:rsidR="007B3F2C" w:rsidRPr="00422D6B" w:rsidRDefault="007B3F2C" w:rsidP="000B4E28">
      <w:pPr>
        <w:ind w:left="180"/>
        <w:rPr>
          <w:rFonts w:ascii="Aptos" w:hAnsi="Aptos"/>
          <w:sz w:val="24"/>
          <w:szCs w:val="24"/>
        </w:rPr>
      </w:pPr>
      <w:r w:rsidRPr="00422D6B">
        <w:rPr>
          <w:rFonts w:ascii="Aptos" w:hAnsi="Aptos"/>
          <w:b/>
          <w:bCs/>
          <w:sz w:val="24"/>
          <w:szCs w:val="24"/>
        </w:rPr>
        <w:t>2010-2011 Fulbright Grantee</w:t>
      </w:r>
      <w:r w:rsidRPr="00422D6B">
        <w:rPr>
          <w:rFonts w:ascii="Aptos" w:hAnsi="Aptos"/>
          <w:sz w:val="24"/>
          <w:szCs w:val="24"/>
        </w:rPr>
        <w:t>, Graduate Student Research in Fez, Morocco</w:t>
      </w:r>
    </w:p>
    <w:p w14:paraId="5F2D65CB" w14:textId="662F69D7" w:rsidR="00462244" w:rsidRPr="00422D6B" w:rsidRDefault="007B3F2C" w:rsidP="000B4E28">
      <w:pPr>
        <w:pStyle w:val="ListParagraph"/>
        <w:numPr>
          <w:ilvl w:val="0"/>
          <w:numId w:val="18"/>
        </w:numPr>
        <w:tabs>
          <w:tab w:val="left" w:pos="810"/>
        </w:tabs>
        <w:rPr>
          <w:rFonts w:ascii="Aptos" w:hAnsi="Aptos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Conducted graduate research in two neighborhoods in Fes, Morocco funded through a Fulbright student research award. Conducted participant observation and interviewed 10 Moroccan women in Moroccan Arabic (</w:t>
      </w:r>
      <w:r w:rsidRPr="00422D6B">
        <w:rPr>
          <w:rFonts w:ascii="Aptos" w:hAnsi="Aptos" w:cstheme="minorHAnsi"/>
          <w:i/>
          <w:sz w:val="24"/>
          <w:szCs w:val="24"/>
        </w:rPr>
        <w:t xml:space="preserve">Derija) </w:t>
      </w:r>
      <w:r w:rsidRPr="00422D6B">
        <w:rPr>
          <w:rFonts w:ascii="Aptos" w:hAnsi="Aptos" w:cstheme="minorHAnsi"/>
          <w:sz w:val="24"/>
          <w:szCs w:val="24"/>
        </w:rPr>
        <w:t>about gender roles and food traditions. Translated and analyzed data for master’s thesis.</w:t>
      </w:r>
      <w:bookmarkEnd w:id="0"/>
    </w:p>
    <w:p w14:paraId="6E3B0EA6" w14:textId="70F5FF6A" w:rsidR="007B3F2C" w:rsidRPr="00422D6B" w:rsidRDefault="007B3F2C" w:rsidP="000B4E28">
      <w:pPr>
        <w:pStyle w:val="Heading1"/>
        <w:spacing w:before="0" w:after="120"/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</w:pPr>
      <w:r w:rsidRPr="00422D6B"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  <w:t>Skills and Methods</w:t>
      </w:r>
    </w:p>
    <w:p w14:paraId="53CD5EED" w14:textId="77777777" w:rsidR="00DA2F80" w:rsidRPr="00422D6B" w:rsidRDefault="00DA2F80" w:rsidP="000B4E28">
      <w:pPr>
        <w:pStyle w:val="ColorfulList-Accent11"/>
        <w:numPr>
          <w:ilvl w:val="0"/>
          <w:numId w:val="18"/>
        </w:numPr>
        <w:spacing w:before="12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Proficient in accessing, managing, and analyzing a wide range of publicly available datasets such as:</w:t>
      </w:r>
    </w:p>
    <w:p w14:paraId="08BF8B0F" w14:textId="77777777" w:rsidR="00DA2F80" w:rsidRPr="00422D6B" w:rsidRDefault="00DA2F80" w:rsidP="000B4E28">
      <w:pPr>
        <w:pStyle w:val="ColorfulList-Accent11"/>
        <w:numPr>
          <w:ilvl w:val="1"/>
          <w:numId w:val="18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The American Community Survey and other Census products</w:t>
      </w:r>
    </w:p>
    <w:p w14:paraId="37467393" w14:textId="77777777" w:rsidR="00DA2F80" w:rsidRPr="00422D6B" w:rsidRDefault="00DA2F80" w:rsidP="000B4E28">
      <w:pPr>
        <w:pStyle w:val="ColorfulList-Accent11"/>
        <w:numPr>
          <w:ilvl w:val="1"/>
          <w:numId w:val="18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Centers for Medicare and Medicaid Services datasets</w:t>
      </w:r>
    </w:p>
    <w:p w14:paraId="24CC9FED" w14:textId="77777777" w:rsidR="00DA2F80" w:rsidRPr="00422D6B" w:rsidRDefault="00DA2F80" w:rsidP="000B4E28">
      <w:pPr>
        <w:pStyle w:val="ColorfulList-Accent11"/>
        <w:numPr>
          <w:ilvl w:val="1"/>
          <w:numId w:val="18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American Housing Survey</w:t>
      </w:r>
    </w:p>
    <w:p w14:paraId="22E55A7E" w14:textId="65C65BC2" w:rsidR="00DA2F80" w:rsidRPr="00422D6B" w:rsidRDefault="00DA2F80" w:rsidP="000B4E28">
      <w:pPr>
        <w:pStyle w:val="ColorfulList-Accent11"/>
        <w:numPr>
          <w:ilvl w:val="1"/>
          <w:numId w:val="18"/>
        </w:numPr>
        <w:rPr>
          <w:rFonts w:ascii="Aptos" w:hAnsi="Aptos" w:cstheme="minorHAnsi"/>
          <w:b/>
          <w:caps/>
          <w:sz w:val="24"/>
          <w:szCs w:val="24"/>
          <w:u w:val="single"/>
        </w:rPr>
      </w:pPr>
      <w:r w:rsidRPr="00422D6B">
        <w:rPr>
          <w:rFonts w:ascii="Aptos" w:hAnsi="Aptos" w:cstheme="minorHAnsi"/>
          <w:sz w:val="24"/>
          <w:szCs w:val="24"/>
        </w:rPr>
        <w:t xml:space="preserve">National Center for Charitable Statistics dataset on non-profit organizations </w:t>
      </w:r>
    </w:p>
    <w:p w14:paraId="2CE60229" w14:textId="3B6DA85B" w:rsidR="00DA2F80" w:rsidRPr="00422D6B" w:rsidRDefault="00DA2F80" w:rsidP="000B4E28">
      <w:pPr>
        <w:pStyle w:val="ColorfulList-Accent11"/>
        <w:numPr>
          <w:ilvl w:val="0"/>
          <w:numId w:val="18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Spatial analysis using GeoDa and Esri products (ArcPro, ArcMaps, ArcOnline including creating Storymaps and developing data dashboards)</w:t>
      </w:r>
    </w:p>
    <w:p w14:paraId="6AADDF47" w14:textId="0A9262D3" w:rsidR="007B3F2C" w:rsidRPr="00422D6B" w:rsidRDefault="00380BBA" w:rsidP="000B4E28">
      <w:pPr>
        <w:pStyle w:val="ColorfulList-Accent11"/>
        <w:numPr>
          <w:ilvl w:val="0"/>
          <w:numId w:val="18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Q</w:t>
      </w:r>
      <w:r w:rsidR="007B3F2C" w:rsidRPr="00422D6B">
        <w:rPr>
          <w:rFonts w:ascii="Aptos" w:hAnsi="Aptos" w:cstheme="minorHAnsi"/>
          <w:sz w:val="24"/>
          <w:szCs w:val="24"/>
        </w:rPr>
        <w:t>ualitative and quantitative research methods and software</w:t>
      </w:r>
      <w:r w:rsidRPr="00422D6B">
        <w:rPr>
          <w:rFonts w:ascii="Aptos" w:hAnsi="Aptos" w:cstheme="minorHAnsi"/>
          <w:sz w:val="24"/>
          <w:szCs w:val="24"/>
        </w:rPr>
        <w:t>:</w:t>
      </w:r>
      <w:r w:rsidR="007B3F2C" w:rsidRPr="00422D6B">
        <w:rPr>
          <w:rFonts w:ascii="Aptos" w:hAnsi="Aptos" w:cstheme="minorHAnsi"/>
          <w:sz w:val="24"/>
          <w:szCs w:val="24"/>
        </w:rPr>
        <w:t xml:space="preserve"> </w:t>
      </w:r>
    </w:p>
    <w:p w14:paraId="2B5B9311" w14:textId="77777777" w:rsidR="007B3F2C" w:rsidRPr="00422D6B" w:rsidRDefault="007B3F2C" w:rsidP="000B4E28">
      <w:pPr>
        <w:pStyle w:val="ColorfulList-Accent11"/>
        <w:numPr>
          <w:ilvl w:val="1"/>
          <w:numId w:val="18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Qualitative analysis using MaxQDA and NVivo</w:t>
      </w:r>
    </w:p>
    <w:p w14:paraId="7325B8B5" w14:textId="77777777" w:rsidR="007B3F2C" w:rsidRPr="00422D6B" w:rsidRDefault="007B3F2C" w:rsidP="000B4E28">
      <w:pPr>
        <w:pStyle w:val="ColorfulList-Accent11"/>
        <w:numPr>
          <w:ilvl w:val="1"/>
          <w:numId w:val="18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Quantitative analysis in SPSS and Excel</w:t>
      </w:r>
    </w:p>
    <w:p w14:paraId="4A9B5599" w14:textId="77777777" w:rsidR="007B3F2C" w:rsidRPr="00422D6B" w:rsidRDefault="007B3F2C" w:rsidP="000B4E28">
      <w:pPr>
        <w:pStyle w:val="ColorfulList-Accent11"/>
        <w:numPr>
          <w:ilvl w:val="0"/>
          <w:numId w:val="18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>Excellent Microsoft Office skills (Word, Excel, PowerPoint)</w:t>
      </w:r>
    </w:p>
    <w:p w14:paraId="15BED237" w14:textId="77777777" w:rsidR="00462244" w:rsidRPr="00422D6B" w:rsidRDefault="00462244" w:rsidP="000B4E28">
      <w:pPr>
        <w:rPr>
          <w:rFonts w:ascii="Aptos" w:hAnsi="Aptos"/>
          <w:sz w:val="24"/>
          <w:szCs w:val="24"/>
        </w:rPr>
      </w:pPr>
    </w:p>
    <w:p w14:paraId="6F73B73F" w14:textId="0EEC2E74" w:rsidR="001B6E50" w:rsidRPr="00422D6B" w:rsidRDefault="001B6E50" w:rsidP="000B4E28">
      <w:pPr>
        <w:pStyle w:val="Heading1"/>
        <w:spacing w:before="0" w:after="120"/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</w:pPr>
      <w:r w:rsidRPr="00422D6B"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  <w:t>Grants and Fellowships</w:t>
      </w:r>
    </w:p>
    <w:p w14:paraId="5BCBF91F" w14:textId="21ADAC47" w:rsidR="002C2889" w:rsidRPr="00422D6B" w:rsidRDefault="002C2889" w:rsidP="002C2889">
      <w:pPr>
        <w:pStyle w:val="ListParagraph"/>
        <w:numPr>
          <w:ilvl w:val="0"/>
          <w:numId w:val="14"/>
        </w:numPr>
        <w:rPr>
          <w:rFonts w:ascii="Aptos" w:eastAsia="MS PMincho" w:hAnsi="Aptos"/>
          <w:sz w:val="24"/>
          <w:szCs w:val="24"/>
        </w:rPr>
      </w:pPr>
      <w:r w:rsidRPr="00422D6B">
        <w:rPr>
          <w:rFonts w:ascii="Aptos" w:eastAsia="MS PMincho" w:hAnsi="Aptos"/>
          <w:b/>
          <w:sz w:val="24"/>
          <w:szCs w:val="24"/>
        </w:rPr>
        <w:t>Spring 2019</w:t>
      </w:r>
      <w:r w:rsidRPr="00422D6B">
        <w:rPr>
          <w:rFonts w:ascii="Aptos" w:eastAsia="MS PMincho" w:hAnsi="Aptos"/>
          <w:sz w:val="24"/>
          <w:szCs w:val="24"/>
        </w:rPr>
        <w:t xml:space="preserve"> Sage, R. A.</w:t>
      </w:r>
      <w:r w:rsidRPr="00422D6B">
        <w:rPr>
          <w:rFonts w:ascii="Aptos" w:eastAsia="MS PMincho" w:hAnsi="Aptos"/>
          <w:b/>
          <w:sz w:val="24"/>
          <w:szCs w:val="24"/>
        </w:rPr>
        <w:t xml:space="preserve"> </w:t>
      </w:r>
      <w:r w:rsidRPr="00422D6B">
        <w:rPr>
          <w:rFonts w:ascii="Aptos" w:eastAsia="MS PMincho" w:hAnsi="Aptos"/>
          <w:sz w:val="24"/>
          <w:szCs w:val="24"/>
        </w:rPr>
        <w:t xml:space="preserve">&amp; </w:t>
      </w:r>
      <w:r w:rsidRPr="00422D6B">
        <w:rPr>
          <w:rFonts w:ascii="Aptos" w:eastAsia="MS PMincho" w:hAnsi="Aptos"/>
          <w:b/>
          <w:sz w:val="24"/>
          <w:szCs w:val="24"/>
        </w:rPr>
        <w:t>Greiman, L.</w:t>
      </w:r>
      <w:r w:rsidRPr="00422D6B">
        <w:rPr>
          <w:rFonts w:ascii="Aptos" w:eastAsia="MS PMincho" w:hAnsi="Aptos"/>
          <w:sz w:val="24"/>
          <w:szCs w:val="24"/>
        </w:rPr>
        <w:t xml:space="preserve"> Participatory photo mapping: How rural PAS workers make it work. Health Workforce Research Center on Long-Term Care, University of California, San Francisco. One year, $35,000.</w:t>
      </w:r>
    </w:p>
    <w:p w14:paraId="49B0B6F6" w14:textId="5CF8E6E6" w:rsidR="00AB1636" w:rsidRPr="00422D6B" w:rsidRDefault="00AB1636" w:rsidP="000B4E28">
      <w:pPr>
        <w:pStyle w:val="ListParagraph"/>
        <w:numPr>
          <w:ilvl w:val="0"/>
          <w:numId w:val="14"/>
        </w:numPr>
        <w:rPr>
          <w:rFonts w:ascii="Aptos" w:eastAsia="MS PMincho" w:hAnsi="Aptos"/>
          <w:b/>
          <w:bCs/>
          <w:sz w:val="24"/>
          <w:szCs w:val="24"/>
        </w:rPr>
      </w:pPr>
      <w:r w:rsidRPr="00422D6B">
        <w:rPr>
          <w:rFonts w:ascii="Aptos" w:eastAsia="MS PMincho" w:hAnsi="Aptos"/>
          <w:b/>
          <w:bCs/>
          <w:sz w:val="24"/>
          <w:szCs w:val="24"/>
        </w:rPr>
        <w:t xml:space="preserve">Fall 2019 </w:t>
      </w:r>
      <w:r w:rsidRPr="00422D6B">
        <w:rPr>
          <w:rFonts w:ascii="Aptos" w:eastAsia="MS PMincho" w:hAnsi="Aptos"/>
          <w:sz w:val="24"/>
          <w:szCs w:val="24"/>
        </w:rPr>
        <w:t>Rural Community Living Development (RCLD), Research Associate. NIDILRR</w:t>
      </w:r>
      <w:r w:rsidR="002C2889" w:rsidRPr="00422D6B">
        <w:rPr>
          <w:rFonts w:ascii="Aptos" w:eastAsia="MS PMincho" w:hAnsi="Aptos"/>
          <w:sz w:val="24"/>
          <w:szCs w:val="24"/>
        </w:rPr>
        <w:t xml:space="preserve"> Disability and Rehabilitation Research Project (DRRP), g</w:t>
      </w:r>
      <w:r w:rsidRPr="00422D6B">
        <w:rPr>
          <w:rFonts w:ascii="Aptos" w:eastAsia="MS PMincho" w:hAnsi="Aptos"/>
          <w:sz w:val="24"/>
          <w:szCs w:val="24"/>
        </w:rPr>
        <w:t xml:space="preserve">rant number 90DPKT0005. Five years, </w:t>
      </w:r>
      <w:r w:rsidR="002C2889" w:rsidRPr="00422D6B">
        <w:rPr>
          <w:rFonts w:ascii="Aptos" w:eastAsia="MS PMincho" w:hAnsi="Aptos"/>
          <w:sz w:val="24"/>
          <w:szCs w:val="24"/>
        </w:rPr>
        <w:t>$1,000,000</w:t>
      </w:r>
    </w:p>
    <w:p w14:paraId="2D222D72" w14:textId="00D81598" w:rsidR="002C2889" w:rsidRPr="00422D6B" w:rsidRDefault="002C2889" w:rsidP="002C2889">
      <w:pPr>
        <w:pStyle w:val="ListParagraph"/>
        <w:numPr>
          <w:ilvl w:val="0"/>
          <w:numId w:val="14"/>
        </w:numPr>
        <w:rPr>
          <w:rFonts w:ascii="Aptos" w:eastAsia="MS PMincho" w:hAnsi="Aptos"/>
          <w:sz w:val="24"/>
          <w:szCs w:val="24"/>
        </w:rPr>
      </w:pPr>
      <w:r w:rsidRPr="00422D6B">
        <w:rPr>
          <w:rFonts w:ascii="Aptos" w:eastAsia="MS PMincho" w:hAnsi="Aptos"/>
          <w:b/>
          <w:bCs/>
          <w:sz w:val="24"/>
          <w:szCs w:val="24"/>
        </w:rPr>
        <w:t xml:space="preserve">Fall 2018. </w:t>
      </w:r>
      <w:r w:rsidRPr="00422D6B">
        <w:rPr>
          <w:rFonts w:ascii="Aptos" w:eastAsia="MS PMincho" w:hAnsi="Aptos"/>
          <w:sz w:val="24"/>
          <w:szCs w:val="24"/>
        </w:rPr>
        <w:t xml:space="preserve">Rehabilitation Research and Training Center on Disability in Rural Communities, Project Director: Expanding the Availability and Quality of Rural Disability Data. Project Director: Rural Resource Analysis. </w:t>
      </w:r>
      <w:r w:rsidRPr="00422D6B">
        <w:rPr>
          <w:rFonts w:ascii="Aptos" w:hAnsi="Aptos" w:cstheme="minorHAnsi"/>
          <w:sz w:val="24"/>
          <w:szCs w:val="24"/>
        </w:rPr>
        <w:t>NIDILRR Rehabilitation Research and Training Center, grant number 90RTCP0002-01-00. Five</w:t>
      </w:r>
      <w:r w:rsidRPr="00422D6B">
        <w:rPr>
          <w:rFonts w:ascii="Aptos" w:eastAsia="MS PMincho" w:hAnsi="Aptos"/>
          <w:sz w:val="24"/>
          <w:szCs w:val="24"/>
        </w:rPr>
        <w:t xml:space="preserve"> years, $4,375,000</w:t>
      </w:r>
    </w:p>
    <w:p w14:paraId="2CB2A66A" w14:textId="7CC112B3" w:rsidR="00AB1636" w:rsidRPr="00422D6B" w:rsidRDefault="00AB1636" w:rsidP="000B4E28">
      <w:pPr>
        <w:pStyle w:val="ListParagraph"/>
        <w:numPr>
          <w:ilvl w:val="0"/>
          <w:numId w:val="14"/>
        </w:numPr>
        <w:rPr>
          <w:rFonts w:ascii="Aptos" w:eastAsia="MS PMincho" w:hAnsi="Aptos"/>
          <w:b/>
          <w:bCs/>
          <w:sz w:val="24"/>
          <w:szCs w:val="24"/>
        </w:rPr>
      </w:pPr>
      <w:r w:rsidRPr="00422D6B">
        <w:rPr>
          <w:rFonts w:ascii="Aptos" w:eastAsia="MS PMincho" w:hAnsi="Aptos"/>
          <w:b/>
          <w:bCs/>
          <w:sz w:val="24"/>
          <w:szCs w:val="24"/>
        </w:rPr>
        <w:t>Fall 2016</w:t>
      </w:r>
      <w:r w:rsidR="002C2889" w:rsidRPr="00422D6B">
        <w:rPr>
          <w:rFonts w:ascii="Aptos" w:hAnsi="Aptos"/>
          <w:sz w:val="24"/>
          <w:szCs w:val="24"/>
        </w:rPr>
        <w:t xml:space="preserve"> </w:t>
      </w:r>
      <w:r w:rsidR="002C2889" w:rsidRPr="00422D6B">
        <w:rPr>
          <w:rFonts w:ascii="Aptos" w:eastAsia="MS PMincho" w:hAnsi="Aptos"/>
          <w:sz w:val="24"/>
          <w:szCs w:val="24"/>
        </w:rPr>
        <w:t xml:space="preserve">Effort Capacity and Choice: Investigating a Dynamic Model of Participation. Project Director. NIDILRR Field Initiated Project (FIP), Grant Number 90IF0111. </w:t>
      </w:r>
      <w:r w:rsidRPr="00422D6B">
        <w:rPr>
          <w:rFonts w:ascii="Aptos" w:eastAsia="MS PMincho" w:hAnsi="Aptos"/>
          <w:sz w:val="24"/>
          <w:szCs w:val="24"/>
        </w:rPr>
        <w:t>Three years, $600,000</w:t>
      </w:r>
    </w:p>
    <w:p w14:paraId="3E9A0F9F" w14:textId="77777777" w:rsidR="001B6E50" w:rsidRPr="00422D6B" w:rsidRDefault="001B6E50" w:rsidP="000B4E28">
      <w:pPr>
        <w:pStyle w:val="ListParagraph"/>
        <w:numPr>
          <w:ilvl w:val="0"/>
          <w:numId w:val="14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</w:rPr>
        <w:t xml:space="preserve">Fall 2010-Summer 2011 </w:t>
      </w:r>
      <w:r w:rsidRPr="00422D6B">
        <w:rPr>
          <w:rFonts w:ascii="Aptos" w:hAnsi="Aptos" w:cstheme="minorHAnsi"/>
          <w:sz w:val="24"/>
          <w:szCs w:val="24"/>
        </w:rPr>
        <w:t>US Student Fulbright Award, Student Research Grantee to Fez, Morocco.</w:t>
      </w:r>
    </w:p>
    <w:p w14:paraId="7F3D6AF0" w14:textId="05F9A9FA" w:rsidR="00462244" w:rsidRPr="00422D6B" w:rsidRDefault="001B6E50" w:rsidP="000B4E28">
      <w:pPr>
        <w:pStyle w:val="ListParagraph"/>
        <w:numPr>
          <w:ilvl w:val="0"/>
          <w:numId w:val="14"/>
        </w:numPr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</w:rPr>
        <w:t xml:space="preserve">Fall 2010 </w:t>
      </w:r>
      <w:r w:rsidRPr="00422D6B">
        <w:rPr>
          <w:rFonts w:ascii="Aptos" w:hAnsi="Aptos" w:cstheme="minorHAnsi"/>
          <w:sz w:val="24"/>
          <w:szCs w:val="24"/>
        </w:rPr>
        <w:t>Critical Language Enhancement Award, US Student Fulbright Award, Morocco.</w:t>
      </w:r>
    </w:p>
    <w:p w14:paraId="0816E290" w14:textId="093C8AE5" w:rsidR="004B0460" w:rsidRPr="00422D6B" w:rsidRDefault="002F7EEE" w:rsidP="000B4E28">
      <w:pPr>
        <w:pStyle w:val="Heading1"/>
        <w:spacing w:before="0" w:after="120"/>
        <w:rPr>
          <w:rStyle w:val="Strong"/>
          <w:rFonts w:ascii="Aptos" w:hAnsi="Aptos" w:cstheme="majorHAnsi"/>
          <w:bCs w:val="0"/>
          <w:caps/>
          <w:color w:val="auto"/>
          <w:sz w:val="24"/>
          <w:szCs w:val="24"/>
          <w:u w:val="single"/>
          <w:shd w:val="clear" w:color="auto" w:fill="FFFFFF"/>
        </w:rPr>
      </w:pPr>
      <w:r w:rsidRPr="00422D6B">
        <w:rPr>
          <w:rFonts w:ascii="Aptos" w:hAnsi="Aptos" w:cstheme="majorHAnsi"/>
          <w:b/>
          <w:caps/>
          <w:color w:val="auto"/>
          <w:sz w:val="24"/>
          <w:szCs w:val="24"/>
          <w:u w:val="single"/>
          <w:shd w:val="clear" w:color="auto" w:fill="FFFFFF"/>
        </w:rPr>
        <w:t>Publications</w:t>
      </w:r>
    </w:p>
    <w:p w14:paraId="72A056F7" w14:textId="77777777" w:rsidR="006A1FCE" w:rsidRPr="00422D6B" w:rsidRDefault="006A1FCE" w:rsidP="006A1FCE">
      <w:pPr>
        <w:pStyle w:val="DataField11pt-Single"/>
        <w:spacing w:after="120"/>
        <w:ind w:left="360" w:hanging="360"/>
        <w:rPr>
          <w:rFonts w:ascii="Aptos" w:hAnsi="Aptos"/>
          <w:sz w:val="24"/>
          <w:szCs w:val="24"/>
        </w:rPr>
      </w:pPr>
      <w:bookmarkStart w:id="2" w:name="_Hlk147407694"/>
      <w:r w:rsidRPr="00422D6B">
        <w:rPr>
          <w:rFonts w:ascii="Aptos" w:hAnsi="Aptos"/>
          <w:b/>
          <w:bCs/>
          <w:sz w:val="24"/>
          <w:szCs w:val="24"/>
        </w:rPr>
        <w:t>Greiman, L</w:t>
      </w:r>
      <w:r w:rsidRPr="00422D6B">
        <w:rPr>
          <w:rFonts w:ascii="Aptos" w:hAnsi="Aptos"/>
          <w:sz w:val="24"/>
          <w:szCs w:val="24"/>
        </w:rPr>
        <w:t>, Koon, L., Goddard, K., Gray, R., Hall, J.(December 2023). Community starts at home: Toward understanding the dynamic relationship between home usability and community participation for people with mobility disabilities. Manuscript under review at Prevention and Intervention in the Community.</w:t>
      </w:r>
    </w:p>
    <w:p w14:paraId="0C35459C" w14:textId="77777777" w:rsidR="006A1FCE" w:rsidRPr="00422D6B" w:rsidRDefault="006A1FCE" w:rsidP="006A1FCE">
      <w:pPr>
        <w:pStyle w:val="DataField11pt-Single"/>
        <w:spacing w:after="120"/>
        <w:ind w:left="360" w:hanging="360"/>
        <w:rPr>
          <w:rFonts w:ascii="Aptos" w:hAnsi="Aptos"/>
          <w:color w:val="222222"/>
          <w:sz w:val="24"/>
          <w:szCs w:val="24"/>
          <w:shd w:val="clear" w:color="auto" w:fill="FFFFFF"/>
        </w:rPr>
      </w:pPr>
      <w:r w:rsidRPr="00422D6B">
        <w:rPr>
          <w:rFonts w:ascii="Aptos" w:hAnsi="Aptos"/>
          <w:sz w:val="24"/>
          <w:szCs w:val="24"/>
        </w:rPr>
        <w:t xml:space="preserve">Goddard, K. S., Hall, J. P., </w:t>
      </w:r>
      <w:r w:rsidRPr="00422D6B">
        <w:rPr>
          <w:rFonts w:ascii="Aptos" w:hAnsi="Aptos"/>
          <w:b/>
          <w:bCs/>
          <w:sz w:val="24"/>
          <w:szCs w:val="24"/>
        </w:rPr>
        <w:t>Greiman, L.,</w:t>
      </w:r>
      <w:r w:rsidRPr="00422D6B">
        <w:rPr>
          <w:rFonts w:ascii="Aptos" w:hAnsi="Aptos"/>
          <w:sz w:val="24"/>
          <w:szCs w:val="24"/>
        </w:rPr>
        <w:t xml:space="preserve"> Koon, L. M., &amp; Gray, R. C. (2024). Examining the effects of home modifications on perceptions of exertion and safety among people with mobility disabilities. </w:t>
      </w:r>
      <w:r w:rsidRPr="00422D6B">
        <w:rPr>
          <w:rFonts w:ascii="Aptos" w:hAnsi="Aptos"/>
          <w:i/>
          <w:iCs/>
          <w:sz w:val="24"/>
          <w:szCs w:val="24"/>
        </w:rPr>
        <w:t>Disability and Health Journal</w:t>
      </w:r>
      <w:r w:rsidRPr="00422D6B">
        <w:rPr>
          <w:rFonts w:ascii="Aptos" w:hAnsi="Aptos"/>
          <w:sz w:val="24"/>
          <w:szCs w:val="24"/>
        </w:rPr>
        <w:t>, 101590.</w:t>
      </w:r>
    </w:p>
    <w:p w14:paraId="68E2110C" w14:textId="69172B3D" w:rsidR="0022121E" w:rsidRPr="00422D6B" w:rsidRDefault="0022121E" w:rsidP="000B4E28">
      <w:pPr>
        <w:pStyle w:val="DataField11pt-Single"/>
        <w:spacing w:after="120"/>
        <w:ind w:left="360" w:hanging="360"/>
        <w:rPr>
          <w:rFonts w:ascii="Aptos" w:hAnsi="Aptos" w:cstheme="minorHAnsi"/>
          <w:b/>
          <w:bCs/>
          <w:sz w:val="24"/>
          <w:szCs w:val="24"/>
        </w:rPr>
      </w:pPr>
      <w:r w:rsidRPr="00422D6B">
        <w:rPr>
          <w:rFonts w:ascii="Aptos" w:hAnsi="Aptos"/>
          <w:color w:val="222222"/>
          <w:sz w:val="24"/>
          <w:szCs w:val="24"/>
          <w:shd w:val="clear" w:color="auto" w:fill="FFFFFF"/>
        </w:rPr>
        <w:t xml:space="preserve">Standley, K., Mashinchi, G. M., </w:t>
      </w:r>
      <w:r w:rsidRPr="00422D6B">
        <w:rPr>
          <w:rFonts w:ascii="Aptos" w:hAnsi="Aptos"/>
          <w:b/>
          <w:bCs/>
          <w:color w:val="222222"/>
          <w:sz w:val="24"/>
          <w:szCs w:val="24"/>
          <w:shd w:val="clear" w:color="auto" w:fill="FFFFFF"/>
        </w:rPr>
        <w:t>Greiman, L.,</w:t>
      </w:r>
      <w:r w:rsidRPr="00422D6B">
        <w:rPr>
          <w:rFonts w:ascii="Aptos" w:hAnsi="Aptos"/>
          <w:color w:val="222222"/>
          <w:sz w:val="24"/>
          <w:szCs w:val="24"/>
          <w:shd w:val="clear" w:color="auto" w:fill="FFFFFF"/>
        </w:rPr>
        <w:t xml:space="preserve"> &amp; Sage, R. (2024). “Just trying to adjust to the new reality that seems to be changing every hour”: Lessons learned from nation-wide peer meetings on COVID-19 with rural disability service providers. </w:t>
      </w:r>
      <w:r w:rsidRPr="00422D6B">
        <w:rPr>
          <w:rFonts w:ascii="Aptos" w:hAnsi="Aptos"/>
          <w:i/>
          <w:iCs/>
          <w:color w:val="222222"/>
          <w:sz w:val="24"/>
          <w:szCs w:val="24"/>
          <w:shd w:val="clear" w:color="auto" w:fill="FFFFFF"/>
        </w:rPr>
        <w:t>Community Development</w:t>
      </w:r>
      <w:r w:rsidRPr="00422D6B">
        <w:rPr>
          <w:rFonts w:ascii="Aptos" w:hAnsi="Aptos"/>
          <w:color w:val="222222"/>
          <w:sz w:val="24"/>
          <w:szCs w:val="24"/>
          <w:shd w:val="clear" w:color="auto" w:fill="FFFFFF"/>
        </w:rPr>
        <w:t>, </w:t>
      </w:r>
      <w:r w:rsidRPr="00422D6B">
        <w:rPr>
          <w:rFonts w:ascii="Aptos" w:hAnsi="Aptos"/>
          <w:i/>
          <w:iCs/>
          <w:color w:val="222222"/>
          <w:sz w:val="24"/>
          <w:szCs w:val="24"/>
          <w:shd w:val="clear" w:color="auto" w:fill="FFFFFF"/>
        </w:rPr>
        <w:t>55</w:t>
      </w:r>
      <w:r w:rsidRPr="00422D6B">
        <w:rPr>
          <w:rFonts w:ascii="Aptos" w:hAnsi="Aptos"/>
          <w:color w:val="222222"/>
          <w:sz w:val="24"/>
          <w:szCs w:val="24"/>
          <w:shd w:val="clear" w:color="auto" w:fill="FFFFFF"/>
        </w:rPr>
        <w:t>(2), 271-288</w:t>
      </w:r>
    </w:p>
    <w:p w14:paraId="55C4CE19" w14:textId="5841A19E" w:rsidR="00837D6F" w:rsidRPr="00422D6B" w:rsidRDefault="00837D6F" w:rsidP="000B4E28">
      <w:pPr>
        <w:pStyle w:val="DataField11pt-Single"/>
        <w:spacing w:after="120"/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bCs/>
          <w:sz w:val="24"/>
          <w:szCs w:val="24"/>
        </w:rPr>
        <w:t>Greiman, L</w:t>
      </w:r>
      <w:r w:rsidRPr="00422D6B">
        <w:rPr>
          <w:rFonts w:ascii="Aptos" w:hAnsi="Aptos" w:cstheme="minorHAnsi"/>
          <w:sz w:val="24"/>
          <w:szCs w:val="24"/>
        </w:rPr>
        <w:t xml:space="preserve">., Leopold, A., Ipsen, C., &amp; Myers, A. (2023). Mapping the digital divide: What predicts internet access across America?. </w:t>
      </w:r>
      <w:r w:rsidRPr="00422D6B">
        <w:rPr>
          <w:rFonts w:ascii="Aptos" w:hAnsi="Aptos" w:cstheme="minorHAnsi"/>
          <w:i/>
          <w:iCs/>
          <w:sz w:val="24"/>
          <w:szCs w:val="24"/>
        </w:rPr>
        <w:t>Local Development &amp; Society</w:t>
      </w:r>
      <w:r w:rsidRPr="00422D6B">
        <w:rPr>
          <w:rFonts w:ascii="Aptos" w:hAnsi="Aptos" w:cstheme="minorHAnsi"/>
          <w:sz w:val="24"/>
          <w:szCs w:val="24"/>
        </w:rPr>
        <w:t>, 1-13.</w:t>
      </w:r>
    </w:p>
    <w:p w14:paraId="17C98052" w14:textId="314C4376" w:rsidR="009D1C48" w:rsidRPr="00422D6B" w:rsidRDefault="009D1C48" w:rsidP="000B4E28">
      <w:pPr>
        <w:pStyle w:val="DataField11pt-Single"/>
        <w:spacing w:after="120"/>
        <w:ind w:left="360" w:hanging="360"/>
        <w:rPr>
          <w:rFonts w:ascii="Aptos" w:hAnsi="Aptos" w:cstheme="minorHAnsi"/>
          <w:color w:val="1D1C1D"/>
          <w:sz w:val="24"/>
          <w:szCs w:val="24"/>
          <w:shd w:val="clear" w:color="auto" w:fill="FFFFFF"/>
        </w:rPr>
      </w:pPr>
      <w:r w:rsidRPr="00422D6B">
        <w:rPr>
          <w:rFonts w:ascii="Aptos" w:hAnsi="Aptos" w:cstheme="minorHAnsi"/>
          <w:sz w:val="24"/>
          <w:szCs w:val="24"/>
        </w:rPr>
        <w:t xml:space="preserve">Mashinchi, G. M., Hicks, E. C., Leopold, A. J., </w:t>
      </w:r>
      <w:r w:rsidRPr="00422D6B">
        <w:rPr>
          <w:rFonts w:ascii="Aptos" w:hAnsi="Aptos" w:cstheme="minorHAnsi"/>
          <w:b/>
          <w:bCs/>
          <w:sz w:val="24"/>
          <w:szCs w:val="24"/>
        </w:rPr>
        <w:t>Greiman, L.,</w:t>
      </w:r>
      <w:r w:rsidRPr="00422D6B">
        <w:rPr>
          <w:rFonts w:ascii="Aptos" w:hAnsi="Aptos" w:cstheme="minorHAnsi"/>
          <w:sz w:val="24"/>
          <w:szCs w:val="24"/>
        </w:rPr>
        <w:t xml:space="preserve"> &amp; Ipsen, C. (2022). The intersection of disability status and rurality in American Indian/Alaskan Native communities. </w:t>
      </w:r>
      <w:r w:rsidRPr="00422D6B">
        <w:rPr>
          <w:rFonts w:ascii="Aptos" w:hAnsi="Aptos" w:cstheme="minorHAnsi"/>
          <w:i/>
          <w:iCs/>
          <w:sz w:val="24"/>
          <w:szCs w:val="24"/>
        </w:rPr>
        <w:t>Rural Disability and Community Participation</w:t>
      </w:r>
      <w:r w:rsidRPr="00422D6B">
        <w:rPr>
          <w:rFonts w:ascii="Aptos" w:hAnsi="Aptos" w:cstheme="minorHAnsi"/>
          <w:sz w:val="24"/>
          <w:szCs w:val="24"/>
        </w:rPr>
        <w:t xml:space="preserve">, </w:t>
      </w:r>
      <w:r w:rsidRPr="00422D6B">
        <w:rPr>
          <w:rFonts w:ascii="Aptos" w:hAnsi="Aptos" w:cstheme="minorHAnsi"/>
          <w:i/>
          <w:iCs/>
          <w:sz w:val="24"/>
          <w:szCs w:val="24"/>
        </w:rPr>
        <w:t>16648714</w:t>
      </w:r>
      <w:r w:rsidRPr="00422D6B">
        <w:rPr>
          <w:rFonts w:ascii="Aptos" w:hAnsi="Aptos" w:cstheme="minorHAnsi"/>
          <w:sz w:val="24"/>
          <w:szCs w:val="24"/>
        </w:rPr>
        <w:t>, 38.</w:t>
      </w:r>
    </w:p>
    <w:bookmarkEnd w:id="2"/>
    <w:p w14:paraId="6DDC1016" w14:textId="2EEB668A" w:rsidR="00284E67" w:rsidRPr="00422D6B" w:rsidRDefault="007B3F2C" w:rsidP="000B4E28">
      <w:pPr>
        <w:pStyle w:val="DataField11pt-Single"/>
        <w:spacing w:after="120"/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  <w:lang w:val="fr-FR"/>
        </w:rPr>
        <w:t xml:space="preserve">Chapman, S. A., </w:t>
      </w:r>
      <w:r w:rsidRPr="00422D6B">
        <w:rPr>
          <w:rFonts w:ascii="Aptos" w:hAnsi="Aptos" w:cstheme="minorHAnsi"/>
          <w:b/>
          <w:bCs/>
          <w:sz w:val="24"/>
          <w:szCs w:val="24"/>
          <w:lang w:val="fr-FR"/>
        </w:rPr>
        <w:t>Greiman, L</w:t>
      </w:r>
      <w:r w:rsidRPr="00422D6B">
        <w:rPr>
          <w:rFonts w:ascii="Aptos" w:hAnsi="Aptos" w:cstheme="minorHAnsi"/>
          <w:sz w:val="24"/>
          <w:szCs w:val="24"/>
          <w:lang w:val="fr-FR"/>
        </w:rPr>
        <w:t xml:space="preserve">., Bates, T., Wagner, L. M., Lissau, A., Toivanen-Atilla, K., &amp; Sage, R. (2022). </w:t>
      </w:r>
      <w:r w:rsidRPr="00422D6B">
        <w:rPr>
          <w:rFonts w:ascii="Aptos" w:hAnsi="Aptos" w:cstheme="minorHAnsi"/>
          <w:sz w:val="24"/>
          <w:szCs w:val="24"/>
        </w:rPr>
        <w:t xml:space="preserve">Personal Care Aides: Assessing Self-Care Needs And Worker Shortages In Rural Areas: Study examines self care needs for people with disabilities and worker shortages in rural areas. </w:t>
      </w:r>
      <w:r w:rsidRPr="00422D6B">
        <w:rPr>
          <w:rFonts w:ascii="Aptos" w:hAnsi="Aptos" w:cstheme="minorHAnsi"/>
          <w:i/>
          <w:iCs/>
          <w:sz w:val="24"/>
          <w:szCs w:val="24"/>
        </w:rPr>
        <w:t>Health Affairs</w:t>
      </w:r>
      <w:r w:rsidRPr="00422D6B">
        <w:rPr>
          <w:rFonts w:ascii="Aptos" w:hAnsi="Aptos" w:cstheme="minorHAnsi"/>
          <w:sz w:val="24"/>
          <w:szCs w:val="24"/>
        </w:rPr>
        <w:t xml:space="preserve">, </w:t>
      </w:r>
      <w:r w:rsidRPr="00422D6B">
        <w:rPr>
          <w:rFonts w:ascii="Aptos" w:hAnsi="Aptos" w:cstheme="minorHAnsi"/>
          <w:i/>
          <w:iCs/>
          <w:sz w:val="24"/>
          <w:szCs w:val="24"/>
        </w:rPr>
        <w:t>41</w:t>
      </w:r>
      <w:r w:rsidRPr="00422D6B">
        <w:rPr>
          <w:rFonts w:ascii="Aptos" w:hAnsi="Aptos" w:cstheme="minorHAnsi"/>
          <w:sz w:val="24"/>
          <w:szCs w:val="24"/>
        </w:rPr>
        <w:t>(10), 1403-1412.</w:t>
      </w:r>
    </w:p>
    <w:p w14:paraId="3DDBCD88" w14:textId="3A175135" w:rsidR="00837D6F" w:rsidRPr="00422D6B" w:rsidRDefault="00837D6F" w:rsidP="000B4E28">
      <w:pPr>
        <w:pStyle w:val="DataField11pt-Single"/>
        <w:spacing w:after="120"/>
        <w:ind w:left="360" w:hanging="360"/>
        <w:rPr>
          <w:rFonts w:ascii="Aptos" w:hAnsi="Aptos" w:cstheme="minorHAnsi"/>
          <w:sz w:val="24"/>
          <w:szCs w:val="24"/>
        </w:rPr>
      </w:pPr>
      <w:bookmarkStart w:id="3" w:name="_Hlk147407681"/>
      <w:r w:rsidRPr="00422D6B">
        <w:rPr>
          <w:rFonts w:ascii="Aptos" w:hAnsi="Aptos" w:cstheme="minorHAnsi"/>
          <w:sz w:val="24"/>
          <w:szCs w:val="24"/>
        </w:rPr>
        <w:t xml:space="preserve">Ravesloot, C., Myers, A., </w:t>
      </w:r>
      <w:r w:rsidRPr="00422D6B">
        <w:rPr>
          <w:rFonts w:ascii="Aptos" w:hAnsi="Aptos" w:cstheme="minorHAnsi"/>
          <w:b/>
          <w:bCs/>
          <w:sz w:val="24"/>
          <w:szCs w:val="24"/>
        </w:rPr>
        <w:t>Greiman, L.,</w:t>
      </w:r>
      <w:r w:rsidRPr="00422D6B">
        <w:rPr>
          <w:rFonts w:ascii="Aptos" w:hAnsi="Aptos" w:cstheme="minorHAnsi"/>
          <w:sz w:val="24"/>
          <w:szCs w:val="24"/>
        </w:rPr>
        <w:t xml:space="preserve"> Ward, B., Shinnick, K., &amp; Hall, J. (2022). Is the presence of home entrance steps associated with community participation of people with mobility impairments?. </w:t>
      </w:r>
      <w:r w:rsidRPr="00422D6B">
        <w:rPr>
          <w:rFonts w:ascii="Aptos" w:hAnsi="Aptos" w:cstheme="minorHAnsi"/>
          <w:i/>
          <w:iCs/>
          <w:sz w:val="24"/>
          <w:szCs w:val="24"/>
        </w:rPr>
        <w:t>Disability and Health Journal</w:t>
      </w:r>
      <w:r w:rsidRPr="00422D6B">
        <w:rPr>
          <w:rFonts w:ascii="Aptos" w:hAnsi="Aptos" w:cstheme="minorHAnsi"/>
          <w:sz w:val="24"/>
          <w:szCs w:val="24"/>
        </w:rPr>
        <w:t xml:space="preserve">, </w:t>
      </w:r>
      <w:r w:rsidRPr="00422D6B">
        <w:rPr>
          <w:rFonts w:ascii="Aptos" w:hAnsi="Aptos" w:cstheme="minorHAnsi"/>
          <w:i/>
          <w:iCs/>
          <w:sz w:val="24"/>
          <w:szCs w:val="24"/>
        </w:rPr>
        <w:t>15</w:t>
      </w:r>
      <w:r w:rsidRPr="00422D6B">
        <w:rPr>
          <w:rFonts w:ascii="Aptos" w:hAnsi="Aptos" w:cstheme="minorHAnsi"/>
          <w:sz w:val="24"/>
          <w:szCs w:val="24"/>
        </w:rPr>
        <w:t>(1), 101183</w:t>
      </w:r>
    </w:p>
    <w:bookmarkEnd w:id="3"/>
    <w:p w14:paraId="0686185B" w14:textId="4690D8D9" w:rsidR="004B0460" w:rsidRPr="00422D6B" w:rsidRDefault="004B0460" w:rsidP="000B4E28">
      <w:pPr>
        <w:pStyle w:val="DataField11pt-Single"/>
        <w:spacing w:after="120"/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bCs/>
          <w:sz w:val="24"/>
          <w:szCs w:val="24"/>
        </w:rPr>
        <w:t>Greiman, L</w:t>
      </w:r>
      <w:r w:rsidRPr="00422D6B">
        <w:rPr>
          <w:rFonts w:ascii="Aptos" w:hAnsi="Aptos" w:cstheme="minorHAnsi"/>
          <w:sz w:val="24"/>
          <w:szCs w:val="24"/>
        </w:rPr>
        <w:t xml:space="preserve">., Ravesloot, C., Shinnick-Goddard, K., &amp; Ward, B. (2021). Effects of a consumer driven home modification intervention on community participation for people with mobility disabilities. </w:t>
      </w:r>
      <w:r w:rsidRPr="00422D6B">
        <w:rPr>
          <w:rFonts w:ascii="Aptos" w:hAnsi="Aptos" w:cstheme="minorHAnsi"/>
          <w:i/>
          <w:iCs/>
          <w:sz w:val="24"/>
          <w:szCs w:val="24"/>
        </w:rPr>
        <w:t>Disability and Health Journal</w:t>
      </w:r>
      <w:r w:rsidRPr="00422D6B">
        <w:rPr>
          <w:rFonts w:ascii="Aptos" w:hAnsi="Aptos" w:cstheme="minorHAnsi"/>
          <w:sz w:val="24"/>
          <w:szCs w:val="24"/>
        </w:rPr>
        <w:t>, 101210</w:t>
      </w:r>
    </w:p>
    <w:p w14:paraId="70704F1B" w14:textId="7FD10E5C" w:rsidR="00E261E5" w:rsidRPr="00422D6B" w:rsidRDefault="004B0460" w:rsidP="000B4E28">
      <w:pPr>
        <w:pStyle w:val="DataField11pt-Single"/>
        <w:spacing w:after="120"/>
        <w:ind w:left="360" w:hanging="360"/>
        <w:rPr>
          <w:rFonts w:ascii="Aptos" w:hAnsi="Aptos" w:cstheme="minorHAnsi"/>
          <w:bCs/>
          <w:sz w:val="24"/>
          <w:szCs w:val="24"/>
        </w:rPr>
      </w:pPr>
      <w:r w:rsidRPr="00422D6B">
        <w:rPr>
          <w:rFonts w:ascii="Aptos" w:hAnsi="Aptos" w:cstheme="minorHAnsi"/>
          <w:b/>
          <w:bCs/>
          <w:sz w:val="24"/>
          <w:szCs w:val="24"/>
        </w:rPr>
        <w:t>Greiman, L.,</w:t>
      </w:r>
      <w:r w:rsidRPr="00422D6B">
        <w:rPr>
          <w:rFonts w:ascii="Aptos" w:hAnsi="Aptos" w:cstheme="minorHAnsi"/>
          <w:sz w:val="24"/>
          <w:szCs w:val="24"/>
        </w:rPr>
        <w:t xml:space="preserve"> Koon, L., Schulz, J. A., &amp; Nary, D. (2021). A usable home: A qualitative investigation of the relationship between home usability and community participation for people with disabilities. </w:t>
      </w:r>
      <w:r w:rsidRPr="00422D6B">
        <w:rPr>
          <w:rFonts w:ascii="Aptos" w:hAnsi="Aptos" w:cstheme="minorHAnsi"/>
          <w:i/>
          <w:iCs/>
          <w:sz w:val="24"/>
          <w:szCs w:val="24"/>
        </w:rPr>
        <w:t>Disability and Health Journal</w:t>
      </w:r>
      <w:r w:rsidRPr="00422D6B">
        <w:rPr>
          <w:rFonts w:ascii="Aptos" w:hAnsi="Aptos" w:cstheme="minorHAnsi"/>
          <w:sz w:val="24"/>
          <w:szCs w:val="24"/>
        </w:rPr>
        <w:t>, 101211.</w:t>
      </w:r>
    </w:p>
    <w:p w14:paraId="62B6D81B" w14:textId="6ABA6E02" w:rsidR="004B0460" w:rsidRPr="00422D6B" w:rsidRDefault="004B0460" w:rsidP="000B4E28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 xml:space="preserve">Johnson, K. B., </w:t>
      </w:r>
      <w:r w:rsidRPr="00422D6B">
        <w:rPr>
          <w:rFonts w:ascii="Aptos" w:hAnsi="Aptos" w:cstheme="minorHAnsi"/>
          <w:b/>
          <w:bCs/>
          <w:sz w:val="24"/>
          <w:szCs w:val="24"/>
        </w:rPr>
        <w:t>Greiman, L</w:t>
      </w:r>
      <w:r w:rsidRPr="00422D6B">
        <w:rPr>
          <w:rFonts w:ascii="Aptos" w:hAnsi="Aptos" w:cstheme="minorHAnsi"/>
          <w:sz w:val="24"/>
          <w:szCs w:val="24"/>
        </w:rPr>
        <w:t xml:space="preserve">., VonReichert, C., &amp; Altom, B. (2021). Exploring Access to Independent Living Services for People With Disabilities Through a Transportation Network Analysis. </w:t>
      </w:r>
      <w:r w:rsidRPr="00422D6B">
        <w:rPr>
          <w:rFonts w:ascii="Aptos" w:hAnsi="Aptos" w:cstheme="minorHAnsi"/>
          <w:i/>
          <w:iCs/>
          <w:sz w:val="24"/>
          <w:szCs w:val="24"/>
        </w:rPr>
        <w:t>Journal of Disability Policy Studies</w:t>
      </w:r>
      <w:r w:rsidRPr="00422D6B">
        <w:rPr>
          <w:rFonts w:ascii="Aptos" w:hAnsi="Aptos" w:cstheme="minorHAnsi"/>
          <w:sz w:val="24"/>
          <w:szCs w:val="24"/>
        </w:rPr>
        <w:t>, 10442073211027527.</w:t>
      </w:r>
    </w:p>
    <w:p w14:paraId="1F97A038" w14:textId="562FAC20" w:rsidR="00B467C1" w:rsidRPr="00422D6B" w:rsidRDefault="00B467C1" w:rsidP="000B4E28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 xml:space="preserve">Myers, A., </w:t>
      </w:r>
      <w:r w:rsidRPr="00422D6B">
        <w:rPr>
          <w:rFonts w:ascii="Aptos" w:hAnsi="Aptos" w:cstheme="minorHAnsi"/>
          <w:b/>
          <w:sz w:val="24"/>
          <w:szCs w:val="24"/>
        </w:rPr>
        <w:t>Greiman, L</w:t>
      </w:r>
      <w:r w:rsidRPr="00422D6B">
        <w:rPr>
          <w:rFonts w:ascii="Aptos" w:hAnsi="Aptos" w:cstheme="minorHAnsi"/>
          <w:sz w:val="24"/>
          <w:szCs w:val="24"/>
        </w:rPr>
        <w:t>., Hogg, B., Sage, R., Ravesloot, C. (</w:t>
      </w:r>
      <w:r w:rsidR="005366D1" w:rsidRPr="00422D6B">
        <w:rPr>
          <w:rFonts w:ascii="Aptos" w:hAnsi="Aptos" w:cstheme="minorHAnsi"/>
          <w:sz w:val="24"/>
          <w:szCs w:val="24"/>
        </w:rPr>
        <w:t>2019</w:t>
      </w:r>
      <w:r w:rsidRPr="00422D6B">
        <w:rPr>
          <w:rFonts w:ascii="Aptos" w:hAnsi="Aptos" w:cstheme="minorHAnsi"/>
          <w:sz w:val="24"/>
          <w:szCs w:val="24"/>
        </w:rPr>
        <w:t>). Community Starts at Home: Toward Equitable Housing for People with Disabilities. In V. Wadhwa &amp; J. Pomeroy (Eds.), Society, Space &amp; Social Justice. Lexington Books: Lanham, MD</w:t>
      </w:r>
    </w:p>
    <w:p w14:paraId="16EA3CEB" w14:textId="2A799FB8" w:rsidR="00AB1788" w:rsidRPr="00422D6B" w:rsidRDefault="00AB1788" w:rsidP="000B4E28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 xml:space="preserve">Sage, R., &amp; </w:t>
      </w:r>
      <w:r w:rsidRPr="00422D6B">
        <w:rPr>
          <w:rFonts w:ascii="Aptos" w:hAnsi="Aptos" w:cstheme="minorHAnsi"/>
          <w:b/>
          <w:sz w:val="24"/>
          <w:szCs w:val="24"/>
        </w:rPr>
        <w:t>Greiman, L.</w:t>
      </w:r>
      <w:r w:rsidRPr="00422D6B">
        <w:rPr>
          <w:rFonts w:ascii="Aptos" w:hAnsi="Aptos" w:cstheme="minorHAnsi"/>
          <w:sz w:val="24"/>
          <w:szCs w:val="24"/>
        </w:rPr>
        <w:t xml:space="preserve"> (2018, February 1). Poverty and disability: At the intersection of place and policy. National Disability Institute Blog. Retrieved from </w:t>
      </w:r>
      <w:hyperlink r:id="rId10" w:history="1">
        <w:r w:rsidR="009D1C48" w:rsidRPr="00422D6B">
          <w:rPr>
            <w:rStyle w:val="Hyperlink"/>
            <w:rFonts w:ascii="Aptos" w:hAnsi="Aptos" w:cstheme="minorHAnsi"/>
            <w:sz w:val="24"/>
            <w:szCs w:val="24"/>
          </w:rPr>
          <w:t>http://realeconomicimpact.tumblr.com/post/170382035710/poverty-and-disability-at-the-intersection-of</w:t>
        </w:r>
      </w:hyperlink>
      <w:r w:rsidR="009D1C48" w:rsidRPr="00422D6B">
        <w:rPr>
          <w:rFonts w:ascii="Aptos" w:hAnsi="Aptos" w:cstheme="minorHAnsi"/>
          <w:sz w:val="24"/>
          <w:szCs w:val="24"/>
        </w:rPr>
        <w:t xml:space="preserve"> </w:t>
      </w:r>
    </w:p>
    <w:p w14:paraId="332FBC2B" w14:textId="77777777" w:rsidR="006A1F88" w:rsidRPr="00422D6B" w:rsidRDefault="006A1F88" w:rsidP="000B4E28">
      <w:pPr>
        <w:ind w:left="360" w:hanging="360"/>
        <w:rPr>
          <w:rFonts w:ascii="Aptos" w:hAnsi="Aptos" w:cstheme="minorHAnsi"/>
          <w:color w:val="1F497D"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</w:rPr>
        <w:t>Greiman, Lillie. (</w:t>
      </w:r>
      <w:r w:rsidRPr="00422D6B">
        <w:rPr>
          <w:rFonts w:ascii="Aptos" w:hAnsi="Aptos" w:cstheme="minorHAnsi"/>
          <w:sz w:val="24"/>
          <w:szCs w:val="24"/>
        </w:rPr>
        <w:t>2017). Data limitations in the American Community Survey (ACS): The impact on rural disability research. Missoula, MT: The University of Montana Rural Institute for Inclusive Communities.</w:t>
      </w:r>
    </w:p>
    <w:p w14:paraId="7EB7B07C" w14:textId="1220D80F" w:rsidR="002F7EEE" w:rsidRPr="00422D6B" w:rsidRDefault="002F7EEE" w:rsidP="000B4E28">
      <w:pPr>
        <w:pStyle w:val="DataField11pt-Single"/>
        <w:spacing w:after="120"/>
        <w:ind w:left="360" w:hanging="360"/>
        <w:rPr>
          <w:rFonts w:ascii="Aptos" w:hAnsi="Aptos" w:cstheme="minorHAnsi"/>
          <w:b/>
          <w:sz w:val="24"/>
          <w:szCs w:val="24"/>
        </w:rPr>
      </w:pPr>
      <w:r w:rsidRPr="00422D6B">
        <w:rPr>
          <w:rStyle w:val="Strong"/>
          <w:rFonts w:ascii="Aptos" w:hAnsi="Aptos" w:cstheme="minorHAnsi"/>
          <w:sz w:val="24"/>
          <w:szCs w:val="24"/>
        </w:rPr>
        <w:t>Greiman, L</w:t>
      </w:r>
      <w:r w:rsidRPr="00422D6B">
        <w:rPr>
          <w:rStyle w:val="Strong"/>
          <w:rFonts w:ascii="Aptos" w:hAnsi="Aptos" w:cstheme="minorHAnsi"/>
          <w:b w:val="0"/>
          <w:sz w:val="24"/>
          <w:szCs w:val="24"/>
        </w:rPr>
        <w:t xml:space="preserve">., Fleming, S.P., Ward, B., Myers, A., &amp; Ravesloot, C. (2017). Life starts at home: Bathing, exertion, and participation for people with mobility impairment. Archives of Physical Medicine and Rehabilitation. </w:t>
      </w:r>
      <w:hyperlink r:id="rId11" w:history="1">
        <w:r w:rsidRPr="00422D6B">
          <w:rPr>
            <w:rStyle w:val="Hyperlink"/>
            <w:rFonts w:ascii="Aptos" w:hAnsi="Aptos" w:cstheme="minorHAnsi"/>
            <w:b/>
            <w:sz w:val="24"/>
            <w:szCs w:val="24"/>
          </w:rPr>
          <w:t>http://dx.doi.org/10.1016/j.apmr.2017.11.015</w:t>
        </w:r>
      </w:hyperlink>
    </w:p>
    <w:p w14:paraId="67FA943C" w14:textId="77777777" w:rsidR="002F7EEE" w:rsidRPr="00422D6B" w:rsidRDefault="002F7EEE" w:rsidP="000B4E28">
      <w:pPr>
        <w:ind w:left="360" w:hanging="360"/>
        <w:rPr>
          <w:rFonts w:ascii="Aptos" w:hAnsi="Aptos" w:cstheme="minorHAnsi"/>
          <w:b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</w:rPr>
        <w:t>Greiman, L.,</w:t>
      </w:r>
      <w:r w:rsidRPr="00422D6B">
        <w:rPr>
          <w:rFonts w:ascii="Aptos" w:hAnsi="Aptos" w:cstheme="minorHAnsi"/>
          <w:sz w:val="24"/>
          <w:szCs w:val="24"/>
        </w:rPr>
        <w:t xml:space="preserve"> &amp; Ravesloot, C. (2017). Housing characteristics of households with wheeled mobility device users from the American housing survey: Do people live in homes that facilitate community participation?</w:t>
      </w:r>
      <w:r w:rsidRPr="00422D6B">
        <w:rPr>
          <w:rStyle w:val="apple-converted-space"/>
          <w:rFonts w:ascii="Aptos" w:hAnsi="Aptos" w:cstheme="minorHAnsi"/>
          <w:i/>
          <w:iCs/>
          <w:sz w:val="24"/>
          <w:szCs w:val="24"/>
        </w:rPr>
        <w:t> </w:t>
      </w:r>
      <w:r w:rsidRPr="00422D6B">
        <w:rPr>
          <w:rFonts w:ascii="Aptos" w:hAnsi="Aptos" w:cstheme="minorHAnsi"/>
          <w:i/>
          <w:iCs/>
          <w:sz w:val="24"/>
          <w:szCs w:val="24"/>
        </w:rPr>
        <w:t>Community Development,</w:t>
      </w:r>
      <w:r w:rsidRPr="00422D6B">
        <w:rPr>
          <w:rStyle w:val="apple-converted-space"/>
          <w:rFonts w:ascii="Aptos" w:hAnsi="Aptos" w:cstheme="minorHAnsi"/>
          <w:i/>
          <w:iCs/>
          <w:sz w:val="24"/>
          <w:szCs w:val="24"/>
        </w:rPr>
        <w:t> </w:t>
      </w:r>
      <w:r w:rsidRPr="00422D6B">
        <w:rPr>
          <w:rFonts w:ascii="Aptos" w:hAnsi="Aptos" w:cstheme="minorHAnsi"/>
          <w:i/>
          <w:iCs/>
          <w:sz w:val="24"/>
          <w:szCs w:val="24"/>
        </w:rPr>
        <w:t>47</w:t>
      </w:r>
      <w:r w:rsidRPr="00422D6B">
        <w:rPr>
          <w:rFonts w:ascii="Aptos" w:hAnsi="Aptos" w:cstheme="minorHAnsi"/>
          <w:sz w:val="24"/>
          <w:szCs w:val="24"/>
        </w:rPr>
        <w:t>(1), 63-74.</w:t>
      </w:r>
    </w:p>
    <w:p w14:paraId="1315A022" w14:textId="77777777" w:rsidR="00655574" w:rsidRPr="00422D6B" w:rsidRDefault="00655574" w:rsidP="000B4E28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</w:rPr>
        <w:t>Greiman, Lillie;</w:t>
      </w:r>
      <w:r w:rsidRPr="00422D6B">
        <w:rPr>
          <w:rFonts w:ascii="Aptos" w:hAnsi="Aptos" w:cstheme="minorHAnsi"/>
          <w:sz w:val="24"/>
          <w:szCs w:val="24"/>
        </w:rPr>
        <w:t xml:space="preserve"> Seekins, Tom; Myers, Andrew (2015).  Significant Data Limitations Prevent an Accurate Analysis of the Distribution of CILs: Recommendations for Change. (Data Brief). The RTC: Rural at the University of Montana, Missoula. </w:t>
      </w:r>
    </w:p>
    <w:p w14:paraId="57CB52F8" w14:textId="43FC4DDF" w:rsidR="00462244" w:rsidRPr="00422D6B" w:rsidRDefault="00FF2085" w:rsidP="000B4E28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  <w:shd w:val="clear" w:color="auto" w:fill="FFFFFF"/>
        </w:rPr>
        <w:t>Greiman, Lillie,</w:t>
      </w:r>
      <w:r w:rsidRPr="00422D6B">
        <w:rPr>
          <w:rFonts w:ascii="Aptos" w:hAnsi="Aptos" w:cstheme="minorHAnsi"/>
          <w:sz w:val="24"/>
          <w:szCs w:val="24"/>
          <w:shd w:val="clear" w:color="auto" w:fill="FFFFFF"/>
        </w:rPr>
        <w:t xml:space="preserve"> "</w:t>
      </w:r>
      <w:r w:rsidR="00E722F5" w:rsidRPr="00422D6B">
        <w:rPr>
          <w:rFonts w:ascii="Aptos" w:hAnsi="Aptos" w:cstheme="minorHAnsi"/>
          <w:sz w:val="24"/>
          <w:szCs w:val="24"/>
        </w:rPr>
        <w:t xml:space="preserve"> Between </w:t>
      </w:r>
      <w:r w:rsidR="00E722F5" w:rsidRPr="00422D6B">
        <w:rPr>
          <w:rFonts w:ascii="Aptos" w:hAnsi="Aptos" w:cstheme="minorHAnsi"/>
          <w:i/>
          <w:sz w:val="24"/>
          <w:szCs w:val="24"/>
        </w:rPr>
        <w:t>Harsha</w:t>
      </w:r>
      <w:r w:rsidR="00E722F5" w:rsidRPr="00422D6B">
        <w:rPr>
          <w:rFonts w:ascii="Aptos" w:hAnsi="Aptos" w:cstheme="minorHAnsi"/>
          <w:sz w:val="24"/>
          <w:szCs w:val="24"/>
        </w:rPr>
        <w:t xml:space="preserve"> and </w:t>
      </w:r>
      <w:r w:rsidR="00E722F5" w:rsidRPr="00422D6B">
        <w:rPr>
          <w:rFonts w:ascii="Aptos" w:hAnsi="Aptos" w:cstheme="minorHAnsi"/>
          <w:i/>
          <w:sz w:val="24"/>
          <w:szCs w:val="24"/>
        </w:rPr>
        <w:t>Harrira</w:t>
      </w:r>
      <w:r w:rsidR="00E722F5" w:rsidRPr="00422D6B">
        <w:rPr>
          <w:rFonts w:ascii="Aptos" w:hAnsi="Aptos" w:cstheme="minorHAnsi"/>
          <w:sz w:val="24"/>
          <w:szCs w:val="24"/>
        </w:rPr>
        <w:t xml:space="preserve">: Moroccan Women’s Relationships with Food and Kitchenspace” </w:t>
      </w:r>
      <w:r w:rsidRPr="00422D6B">
        <w:rPr>
          <w:rFonts w:ascii="Aptos" w:hAnsi="Aptos" w:cstheme="minorHAnsi"/>
          <w:sz w:val="24"/>
          <w:szCs w:val="24"/>
          <w:shd w:val="clear" w:color="auto" w:fill="FFFFFF"/>
        </w:rPr>
        <w:t>" (2012).</w:t>
      </w:r>
      <w:r w:rsidRPr="00422D6B">
        <w:rPr>
          <w:rStyle w:val="apple-converted-space"/>
          <w:rFonts w:ascii="Aptos" w:hAnsi="Aptos" w:cstheme="minorHAnsi"/>
          <w:sz w:val="24"/>
          <w:szCs w:val="24"/>
          <w:shd w:val="clear" w:color="auto" w:fill="FFFFFF"/>
        </w:rPr>
        <w:t> </w:t>
      </w:r>
      <w:r w:rsidR="009D1C48" w:rsidRPr="00422D6B">
        <w:rPr>
          <w:rStyle w:val="Emphasis"/>
          <w:rFonts w:ascii="Aptos" w:hAnsi="Aptos" w:cstheme="minorHAnsi"/>
          <w:sz w:val="24"/>
          <w:szCs w:val="24"/>
          <w:bdr w:val="none" w:sz="0" w:space="0" w:color="auto" w:frame="1"/>
          <w:shd w:val="clear" w:color="auto" w:fill="FFFFFF"/>
        </w:rPr>
        <w:t>Masters Thesis</w:t>
      </w:r>
      <w:r w:rsidRPr="00422D6B">
        <w:rPr>
          <w:rStyle w:val="Emphasis"/>
          <w:rFonts w:ascii="Aptos" w:hAnsi="Aptos" w:cstheme="minorHAnsi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422D6B">
        <w:rPr>
          <w:rStyle w:val="apple-converted-space"/>
          <w:rFonts w:ascii="Aptos" w:hAnsi="Aptos" w:cstheme="minorHAnsi"/>
          <w:sz w:val="24"/>
          <w:szCs w:val="24"/>
          <w:shd w:val="clear" w:color="auto" w:fill="FFFFFF"/>
        </w:rPr>
        <w:t> </w:t>
      </w:r>
      <w:r w:rsidRPr="00422D6B">
        <w:rPr>
          <w:rFonts w:ascii="Aptos" w:hAnsi="Aptos" w:cstheme="minorHAnsi"/>
          <w:sz w:val="24"/>
          <w:szCs w:val="24"/>
          <w:shd w:val="clear" w:color="auto" w:fill="FFFFFF"/>
        </w:rPr>
        <w:t>Paper 92.</w:t>
      </w:r>
      <w:r w:rsidR="007D69A7" w:rsidRPr="00422D6B">
        <w:rPr>
          <w:rFonts w:ascii="Aptos" w:hAnsi="Aptos" w:cstheme="minorHAnsi"/>
          <w:sz w:val="24"/>
          <w:szCs w:val="24"/>
        </w:rPr>
        <w:t xml:space="preserve"> </w:t>
      </w:r>
      <w:r w:rsidRPr="00422D6B">
        <w:rPr>
          <w:rFonts w:ascii="Aptos" w:hAnsi="Aptos" w:cstheme="minorHAnsi"/>
          <w:sz w:val="24"/>
          <w:szCs w:val="24"/>
          <w:shd w:val="clear" w:color="auto" w:fill="FFFFFF"/>
        </w:rPr>
        <w:t>http://scholarworks.umt.edu/etd/92</w:t>
      </w:r>
    </w:p>
    <w:p w14:paraId="16E5E923" w14:textId="251747F4" w:rsidR="00EF492C" w:rsidRPr="00422D6B" w:rsidRDefault="002F7EEE" w:rsidP="000B4E28">
      <w:pPr>
        <w:pStyle w:val="Heading1"/>
        <w:spacing w:before="0" w:after="120"/>
        <w:ind w:left="360" w:hanging="360"/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</w:pPr>
      <w:r w:rsidRPr="00422D6B"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  <w:t>Presentations</w:t>
      </w:r>
      <w:r w:rsidR="00251BBC" w:rsidRPr="00422D6B"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  <w:t xml:space="preserve">, </w:t>
      </w:r>
      <w:r w:rsidR="00872BBE" w:rsidRPr="00422D6B"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  <w:t>trainings</w:t>
      </w:r>
      <w:r w:rsidR="00251BBC" w:rsidRPr="00422D6B"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  <w:t xml:space="preserve"> and </w:t>
      </w:r>
      <w:r w:rsidR="00A716B9" w:rsidRPr="00422D6B">
        <w:rPr>
          <w:rFonts w:ascii="Aptos" w:hAnsi="Aptos" w:cstheme="majorHAnsi"/>
          <w:b/>
          <w:caps/>
          <w:color w:val="auto"/>
          <w:sz w:val="24"/>
          <w:szCs w:val="24"/>
          <w:u w:val="single"/>
        </w:rPr>
        <w:t>products</w:t>
      </w:r>
      <w:bookmarkStart w:id="4" w:name="_Hlk59001288"/>
    </w:p>
    <w:p w14:paraId="18C278D3" w14:textId="7102C8E7" w:rsidR="00014A15" w:rsidRPr="00422D6B" w:rsidRDefault="00000000" w:rsidP="000B4E28">
      <w:pPr>
        <w:ind w:left="360" w:hanging="360"/>
        <w:rPr>
          <w:rFonts w:ascii="Aptos" w:eastAsia="MS PMincho" w:hAnsi="Aptos" w:cstheme="minorHAnsi"/>
          <w:sz w:val="24"/>
          <w:szCs w:val="24"/>
        </w:rPr>
      </w:pPr>
      <w:hyperlink r:id="rId12" w:history="1">
        <w:r w:rsidR="00014A15" w:rsidRPr="00422D6B">
          <w:rPr>
            <w:rStyle w:val="Hyperlink"/>
            <w:rFonts w:ascii="Aptos" w:eastAsia="MS PMincho" w:hAnsi="Aptos" w:cstheme="minorHAnsi"/>
            <w:sz w:val="24"/>
            <w:szCs w:val="24"/>
          </w:rPr>
          <w:t>Disability Counts</w:t>
        </w:r>
      </w:hyperlink>
      <w:r w:rsidR="00014A15" w:rsidRPr="00422D6B">
        <w:rPr>
          <w:rFonts w:ascii="Aptos" w:eastAsia="MS PMincho" w:hAnsi="Aptos" w:cstheme="minorHAnsi"/>
          <w:sz w:val="24"/>
          <w:szCs w:val="24"/>
        </w:rPr>
        <w:t xml:space="preserve">: Interactive tools for accessing and understanding disability data in your community. Including interactive maps illustrating county and state level disability data and now including data on institutionalized populations. A disability lookup tool for selecting states, </w:t>
      </w:r>
      <w:r w:rsidR="001B6E50" w:rsidRPr="00422D6B">
        <w:rPr>
          <w:rFonts w:ascii="Aptos" w:eastAsia="MS PMincho" w:hAnsi="Aptos" w:cstheme="minorHAnsi"/>
          <w:sz w:val="24"/>
          <w:szCs w:val="24"/>
        </w:rPr>
        <w:t>counties,</w:t>
      </w:r>
      <w:r w:rsidR="00014A15" w:rsidRPr="00422D6B">
        <w:rPr>
          <w:rFonts w:ascii="Aptos" w:eastAsia="MS PMincho" w:hAnsi="Aptos" w:cstheme="minorHAnsi"/>
          <w:sz w:val="24"/>
          <w:szCs w:val="24"/>
        </w:rPr>
        <w:t xml:space="preserve"> and disability variables to download and use for grant applications and advocacy. </w:t>
      </w:r>
      <w:hyperlink r:id="rId13" w:history="1">
        <w:r w:rsidR="00014A15" w:rsidRPr="00422D6B">
          <w:rPr>
            <w:rStyle w:val="Hyperlink"/>
            <w:rFonts w:ascii="Aptos" w:eastAsia="MS PMincho" w:hAnsi="Aptos" w:cstheme="minorHAnsi"/>
            <w:sz w:val="24"/>
            <w:szCs w:val="24"/>
          </w:rPr>
          <w:t>www.disabilitycounts.org</w:t>
        </w:r>
      </w:hyperlink>
      <w:r w:rsidR="00014A15" w:rsidRPr="00422D6B">
        <w:rPr>
          <w:rFonts w:ascii="Aptos" w:eastAsia="MS PMincho" w:hAnsi="Aptos" w:cstheme="minorHAnsi"/>
          <w:sz w:val="24"/>
          <w:szCs w:val="24"/>
        </w:rPr>
        <w:t xml:space="preserve"> </w:t>
      </w:r>
    </w:p>
    <w:p w14:paraId="1FB8C43D" w14:textId="3BC704E8" w:rsidR="00014A15" w:rsidRPr="00422D6B" w:rsidRDefault="00000000" w:rsidP="000B4E28">
      <w:pPr>
        <w:ind w:left="360" w:hanging="360"/>
        <w:rPr>
          <w:rFonts w:ascii="Aptos" w:eastAsia="MS PMincho" w:hAnsi="Aptos" w:cstheme="minorHAnsi"/>
          <w:sz w:val="24"/>
          <w:szCs w:val="24"/>
        </w:rPr>
      </w:pPr>
      <w:hyperlink r:id="rId14" w:history="1">
        <w:r w:rsidR="00014A15" w:rsidRPr="00422D6B">
          <w:rPr>
            <w:rStyle w:val="Hyperlink"/>
            <w:rFonts w:ascii="Aptos" w:eastAsia="MS PMincho" w:hAnsi="Aptos" w:cstheme="minorHAnsi"/>
            <w:sz w:val="24"/>
            <w:szCs w:val="24"/>
          </w:rPr>
          <w:t>Home Usability</w:t>
        </w:r>
      </w:hyperlink>
      <w:r w:rsidR="00014A15" w:rsidRPr="00422D6B">
        <w:rPr>
          <w:rFonts w:ascii="Aptos" w:eastAsia="MS PMincho" w:hAnsi="Aptos" w:cstheme="minorHAnsi"/>
          <w:sz w:val="24"/>
          <w:szCs w:val="24"/>
        </w:rPr>
        <w:t xml:space="preserve">: an evidence-based program for addressing </w:t>
      </w:r>
      <w:r w:rsidR="001B6E50" w:rsidRPr="00422D6B">
        <w:rPr>
          <w:rFonts w:ascii="Aptos" w:eastAsia="MS PMincho" w:hAnsi="Aptos" w:cstheme="minorHAnsi"/>
          <w:sz w:val="24"/>
          <w:szCs w:val="24"/>
        </w:rPr>
        <w:t xml:space="preserve">home acccess </w:t>
      </w:r>
      <w:r w:rsidR="00014A15" w:rsidRPr="00422D6B">
        <w:rPr>
          <w:rFonts w:ascii="Aptos" w:eastAsia="MS PMincho" w:hAnsi="Aptos" w:cstheme="minorHAnsi"/>
          <w:sz w:val="24"/>
          <w:szCs w:val="24"/>
        </w:rPr>
        <w:t xml:space="preserve">needs. A program developed and tested by the Universities of Montana and Kansas to support Centers for Independent Living work with consumers on home usability issues. Includes tools, </w:t>
      </w:r>
      <w:r w:rsidR="001B6E50" w:rsidRPr="00422D6B">
        <w:rPr>
          <w:rFonts w:ascii="Aptos" w:eastAsia="MS PMincho" w:hAnsi="Aptos" w:cstheme="minorHAnsi"/>
          <w:sz w:val="24"/>
          <w:szCs w:val="24"/>
        </w:rPr>
        <w:t>resources,</w:t>
      </w:r>
      <w:r w:rsidR="00014A15" w:rsidRPr="00422D6B">
        <w:rPr>
          <w:rFonts w:ascii="Aptos" w:eastAsia="MS PMincho" w:hAnsi="Aptos" w:cstheme="minorHAnsi"/>
          <w:sz w:val="24"/>
          <w:szCs w:val="24"/>
        </w:rPr>
        <w:t xml:space="preserve"> and strategies for addressing </w:t>
      </w:r>
      <w:r w:rsidR="001B6E50" w:rsidRPr="00422D6B">
        <w:rPr>
          <w:rFonts w:ascii="Aptos" w:eastAsia="MS PMincho" w:hAnsi="Aptos" w:cstheme="minorHAnsi"/>
          <w:sz w:val="24"/>
          <w:szCs w:val="24"/>
        </w:rPr>
        <w:t xml:space="preserve">home access </w:t>
      </w:r>
      <w:r w:rsidR="00014A15" w:rsidRPr="00422D6B">
        <w:rPr>
          <w:rFonts w:ascii="Aptos" w:eastAsia="MS PMincho" w:hAnsi="Aptos" w:cstheme="minorHAnsi"/>
          <w:sz w:val="24"/>
          <w:szCs w:val="24"/>
        </w:rPr>
        <w:t xml:space="preserve">needs. </w:t>
      </w:r>
      <w:hyperlink r:id="rId15" w:history="1">
        <w:r w:rsidR="00014A15" w:rsidRPr="00422D6B">
          <w:rPr>
            <w:rStyle w:val="Hyperlink"/>
            <w:rFonts w:ascii="Aptos" w:eastAsia="MS PMincho" w:hAnsi="Aptos" w:cstheme="minorHAnsi"/>
            <w:sz w:val="24"/>
            <w:szCs w:val="24"/>
          </w:rPr>
          <w:t>www.useablehome.com</w:t>
        </w:r>
      </w:hyperlink>
      <w:r w:rsidR="00014A15" w:rsidRPr="00422D6B">
        <w:rPr>
          <w:rFonts w:ascii="Aptos" w:eastAsia="MS PMincho" w:hAnsi="Aptos" w:cstheme="minorHAnsi"/>
          <w:sz w:val="24"/>
          <w:szCs w:val="24"/>
        </w:rPr>
        <w:t xml:space="preserve"> </w:t>
      </w:r>
    </w:p>
    <w:p w14:paraId="474D0D90" w14:textId="05C44E40" w:rsidR="0033631B" w:rsidRPr="00422D6B" w:rsidRDefault="0033631B" w:rsidP="004403A2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 xml:space="preserve">Sage, R., </w:t>
      </w:r>
      <w:r w:rsidRPr="00422D6B">
        <w:rPr>
          <w:rFonts w:ascii="Aptos" w:hAnsi="Aptos" w:cstheme="minorHAnsi"/>
          <w:b/>
          <w:bCs/>
          <w:sz w:val="24"/>
          <w:szCs w:val="24"/>
        </w:rPr>
        <w:t>Greiman, L.,</w:t>
      </w:r>
      <w:r w:rsidRPr="00422D6B">
        <w:rPr>
          <w:rFonts w:ascii="Aptos" w:hAnsi="Aptos" w:cstheme="minorHAnsi"/>
          <w:sz w:val="24"/>
          <w:szCs w:val="24"/>
        </w:rPr>
        <w:t xml:space="preserve"> Higgins, L., &amp; Willard, M. (2024, May 21). “I’m not waiting for an invitation to the table” Ripple effects mapping for understanding outcomes of a peer mentoring program for rural outreach. </w:t>
      </w:r>
      <w:r w:rsidR="00913068" w:rsidRPr="00422D6B">
        <w:rPr>
          <w:rFonts w:ascii="Aptos" w:hAnsi="Aptos" w:cstheme="minorHAnsi"/>
          <w:sz w:val="24"/>
          <w:szCs w:val="24"/>
        </w:rPr>
        <w:t xml:space="preserve">NARRTC </w:t>
      </w:r>
      <w:r w:rsidRPr="00422D6B">
        <w:rPr>
          <w:rFonts w:ascii="Aptos" w:hAnsi="Aptos" w:cstheme="minorHAnsi"/>
          <w:sz w:val="24"/>
          <w:szCs w:val="24"/>
        </w:rPr>
        <w:t>Individual presentation.</w:t>
      </w:r>
    </w:p>
    <w:p w14:paraId="16783A6A" w14:textId="461D307F" w:rsidR="0033631B" w:rsidRPr="00422D6B" w:rsidRDefault="0033631B" w:rsidP="004403A2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 xml:space="preserve">Sage, R., </w:t>
      </w:r>
      <w:r w:rsidRPr="00422D6B">
        <w:rPr>
          <w:rFonts w:ascii="Aptos" w:hAnsi="Aptos" w:cstheme="minorHAnsi"/>
          <w:b/>
          <w:bCs/>
          <w:sz w:val="24"/>
          <w:szCs w:val="24"/>
        </w:rPr>
        <w:t>Greiman, G</w:t>
      </w:r>
      <w:r w:rsidRPr="00422D6B">
        <w:rPr>
          <w:rFonts w:ascii="Aptos" w:hAnsi="Aptos" w:cstheme="minorHAnsi"/>
          <w:sz w:val="24"/>
          <w:szCs w:val="24"/>
        </w:rPr>
        <w:t xml:space="preserve">., Standley, K., &amp; Myers, A. (2024, May 22). Participatory community engagement through the stages of research: Experiences from the field. </w:t>
      </w:r>
      <w:r w:rsidR="00913068" w:rsidRPr="00422D6B">
        <w:rPr>
          <w:rFonts w:ascii="Aptos" w:hAnsi="Aptos" w:cstheme="minorHAnsi"/>
          <w:sz w:val="24"/>
          <w:szCs w:val="24"/>
        </w:rPr>
        <w:t xml:space="preserve">NARRTC </w:t>
      </w:r>
      <w:r w:rsidRPr="00422D6B">
        <w:rPr>
          <w:rFonts w:ascii="Aptos" w:hAnsi="Aptos" w:cstheme="minorHAnsi"/>
          <w:sz w:val="24"/>
          <w:szCs w:val="24"/>
        </w:rPr>
        <w:t>Panel presentation.</w:t>
      </w:r>
    </w:p>
    <w:p w14:paraId="5F9D050B" w14:textId="415BCAF9" w:rsidR="006A1FCE" w:rsidRPr="00422D6B" w:rsidRDefault="006A1FCE" w:rsidP="00422D6B">
      <w:pPr>
        <w:ind w:left="360" w:hanging="360"/>
        <w:rPr>
          <w:rFonts w:ascii="Aptos" w:hAnsi="Aptos"/>
          <w:sz w:val="24"/>
          <w:szCs w:val="24"/>
        </w:rPr>
      </w:pPr>
      <w:r w:rsidRPr="00422D6B">
        <w:rPr>
          <w:rFonts w:ascii="Aptos" w:hAnsi="Aptos"/>
          <w:b/>
          <w:bCs/>
          <w:sz w:val="24"/>
          <w:szCs w:val="24"/>
        </w:rPr>
        <w:t>Greiman, L</w:t>
      </w:r>
      <w:r w:rsidRPr="00422D6B">
        <w:rPr>
          <w:rFonts w:ascii="Aptos" w:hAnsi="Aptos"/>
          <w:sz w:val="24"/>
          <w:szCs w:val="24"/>
        </w:rPr>
        <w:t>. (May 9</w:t>
      </w:r>
      <w:r w:rsidRPr="00422D6B">
        <w:rPr>
          <w:rFonts w:ascii="Aptos" w:hAnsi="Aptos"/>
          <w:sz w:val="24"/>
          <w:szCs w:val="24"/>
          <w:vertAlign w:val="superscript"/>
        </w:rPr>
        <w:t>th</w:t>
      </w:r>
      <w:r w:rsidRPr="00422D6B">
        <w:rPr>
          <w:rFonts w:ascii="Aptos" w:hAnsi="Aptos"/>
          <w:sz w:val="24"/>
          <w:szCs w:val="24"/>
        </w:rPr>
        <w:t>, 2024). Disability Counts, NNPHI Webinar Series, Session 2: Collecting data with disability and equity partners: the data we have and the data we need. Virtual Presentation</w:t>
      </w:r>
    </w:p>
    <w:p w14:paraId="1694D523" w14:textId="27115956" w:rsidR="006A1FCE" w:rsidRPr="00422D6B" w:rsidRDefault="006A1FCE" w:rsidP="00422D6B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bCs/>
          <w:sz w:val="24"/>
          <w:szCs w:val="24"/>
        </w:rPr>
        <w:t>Greiman, L.</w:t>
      </w:r>
      <w:r w:rsidRPr="00422D6B">
        <w:rPr>
          <w:rFonts w:ascii="Aptos" w:hAnsi="Aptos" w:cstheme="minorHAnsi"/>
          <w:sz w:val="24"/>
          <w:szCs w:val="24"/>
        </w:rPr>
        <w:t xml:space="preserve">  (2023, October 14). Disability Counts: An RTC:Rural tool to support accessing and using data for advocacy, reporting, and funding. 60-minute workshop for the Annual Conference of the Association for Programs in Rural Independent Living. Anaheim, CA.</w:t>
      </w:r>
    </w:p>
    <w:p w14:paraId="66C168EB" w14:textId="77777777" w:rsidR="006A1FCE" w:rsidRPr="00422D6B" w:rsidRDefault="006A1FCE" w:rsidP="00422D6B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bCs/>
          <w:sz w:val="24"/>
          <w:szCs w:val="24"/>
        </w:rPr>
        <w:t>Greiman, L</w:t>
      </w:r>
      <w:r w:rsidRPr="00422D6B">
        <w:rPr>
          <w:rFonts w:ascii="Aptos" w:hAnsi="Aptos" w:cstheme="minorHAnsi"/>
          <w:sz w:val="24"/>
          <w:szCs w:val="24"/>
        </w:rPr>
        <w:t>. &amp; Sage, R. (2023, October 14). The magic of photos and web-based storytelling to raise rural IL awareness. 90-minute workshop for the Annual Conference of the Association for Programs in Rural Independent Living. Anaheim, CA.</w:t>
      </w:r>
    </w:p>
    <w:p w14:paraId="18B07F89" w14:textId="77777777" w:rsidR="006A1FCE" w:rsidRPr="00422D6B" w:rsidRDefault="006A1FCE" w:rsidP="00422D6B">
      <w:pPr>
        <w:ind w:left="360" w:hanging="360"/>
        <w:rPr>
          <w:rFonts w:ascii="Aptos" w:hAnsi="Aptos"/>
          <w:sz w:val="24"/>
          <w:szCs w:val="24"/>
        </w:rPr>
      </w:pPr>
      <w:r w:rsidRPr="00422D6B">
        <w:rPr>
          <w:rFonts w:ascii="Aptos" w:hAnsi="Aptos"/>
          <w:b/>
          <w:bCs/>
          <w:sz w:val="24"/>
          <w:szCs w:val="24"/>
        </w:rPr>
        <w:t>Greiman L</w:t>
      </w:r>
      <w:r w:rsidRPr="00422D6B">
        <w:rPr>
          <w:rFonts w:ascii="Aptos" w:hAnsi="Aptos"/>
          <w:sz w:val="24"/>
          <w:szCs w:val="24"/>
        </w:rPr>
        <w:t xml:space="preserve">. Sage, R and Commins, S. (November 2023) Community Based Participatory Research with Rural Centers for Independent Living. Knowledge Translation for Disability and Rehabilitation Research’s Virtual Knowledge Translation Conference. </w:t>
      </w:r>
    </w:p>
    <w:p w14:paraId="4619698F" w14:textId="20D1EC00" w:rsidR="006A1FCE" w:rsidRPr="00422D6B" w:rsidRDefault="006A1FCE" w:rsidP="00422D6B">
      <w:pPr>
        <w:ind w:left="360" w:hanging="360"/>
        <w:rPr>
          <w:rFonts w:ascii="Aptos" w:hAnsi="Aptos"/>
          <w:sz w:val="24"/>
          <w:szCs w:val="24"/>
        </w:rPr>
      </w:pPr>
      <w:r w:rsidRPr="00422D6B">
        <w:rPr>
          <w:rFonts w:ascii="Aptos" w:hAnsi="Aptos"/>
          <w:b/>
          <w:bCs/>
          <w:sz w:val="24"/>
          <w:szCs w:val="24"/>
        </w:rPr>
        <w:t>Greiman, L.,</w:t>
      </w:r>
      <w:r w:rsidRPr="00422D6B">
        <w:rPr>
          <w:rFonts w:ascii="Aptos" w:hAnsi="Aptos"/>
          <w:sz w:val="24"/>
          <w:szCs w:val="24"/>
        </w:rPr>
        <w:t xml:space="preserve"> Traci, M. (August, 2023) Disability Friendly Rural Communities [Webinar/Virtual presentation]. APHA's ISC Subcommittee on Rural Health Topical Webinar, Age Friendly Rural Communities.</w:t>
      </w:r>
    </w:p>
    <w:p w14:paraId="3DD1121C" w14:textId="77777777" w:rsidR="006A1FCE" w:rsidRPr="00422D6B" w:rsidRDefault="006A1FCE" w:rsidP="006A1FCE">
      <w:pPr>
        <w:rPr>
          <w:rFonts w:ascii="Aptos" w:hAnsi="Aptos" w:cstheme="minorHAnsi"/>
          <w:sz w:val="24"/>
          <w:szCs w:val="24"/>
        </w:rPr>
      </w:pPr>
    </w:p>
    <w:p w14:paraId="021C0B7B" w14:textId="1436615D" w:rsidR="006A1FCE" w:rsidRPr="00422D6B" w:rsidRDefault="0001595D" w:rsidP="006A1FCE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bCs/>
          <w:sz w:val="24"/>
          <w:szCs w:val="24"/>
        </w:rPr>
        <w:t>Greiman, L</w:t>
      </w:r>
      <w:r w:rsidRPr="00422D6B">
        <w:rPr>
          <w:rFonts w:ascii="Aptos" w:hAnsi="Aptos" w:cstheme="minorHAnsi"/>
          <w:sz w:val="24"/>
          <w:szCs w:val="24"/>
        </w:rPr>
        <w:t xml:space="preserve"> and Sage, R. (2023, April). Strategies and Successes in Rural Stakeholder Engagement. Presented at the National Association of Rehabilitation Research and Training Centers, Pentagon City, VA.</w:t>
      </w:r>
    </w:p>
    <w:p w14:paraId="4D73D7DE" w14:textId="18802CB2" w:rsidR="004403A2" w:rsidRPr="00422D6B" w:rsidRDefault="004403A2" w:rsidP="004403A2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 xml:space="preserve">Myers, A., </w:t>
      </w:r>
      <w:r w:rsidRPr="00422D6B">
        <w:rPr>
          <w:rFonts w:ascii="Aptos" w:hAnsi="Aptos" w:cstheme="minorHAnsi"/>
          <w:b/>
          <w:bCs/>
          <w:sz w:val="24"/>
          <w:szCs w:val="24"/>
        </w:rPr>
        <w:t>Greiman, L.,</w:t>
      </w:r>
      <w:r w:rsidRPr="00422D6B">
        <w:rPr>
          <w:rFonts w:ascii="Aptos" w:hAnsi="Aptos" w:cstheme="minorHAnsi"/>
          <w:sz w:val="24"/>
          <w:szCs w:val="24"/>
        </w:rPr>
        <w:t xml:space="preserve"> &amp; Sage, R. (2023, April). At the Intersection of Housing, Personal Assistance, and Transportation: Toward a Holistic Approach to Empowered Rural Community Living. Panel session presented at the National Association of Rehabilitation Research and Training Centers, Pentagon City, VA.</w:t>
      </w:r>
    </w:p>
    <w:p w14:paraId="4B1392EE" w14:textId="6085E6FC" w:rsidR="004403A2" w:rsidRPr="00422D6B" w:rsidRDefault="004403A2" w:rsidP="004403A2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 xml:space="preserve">Ipsen, C., </w:t>
      </w:r>
      <w:r w:rsidRPr="00422D6B">
        <w:rPr>
          <w:rFonts w:ascii="Aptos" w:hAnsi="Aptos" w:cstheme="minorHAnsi"/>
          <w:b/>
          <w:bCs/>
          <w:sz w:val="24"/>
          <w:szCs w:val="24"/>
        </w:rPr>
        <w:t>Greiman, L.,</w:t>
      </w:r>
      <w:r w:rsidRPr="00422D6B">
        <w:rPr>
          <w:rFonts w:ascii="Aptos" w:hAnsi="Aptos" w:cstheme="minorHAnsi"/>
          <w:sz w:val="24"/>
          <w:szCs w:val="24"/>
        </w:rPr>
        <w:t xml:space="preserve"> &amp; Myers, A. (2023, February). Data Limitations and Rural Disability Disparity. Virtual webinar presented to the Interagency Committee on Disability Research.</w:t>
      </w:r>
    </w:p>
    <w:p w14:paraId="5759B1F1" w14:textId="03CF8450" w:rsidR="001B6E50" w:rsidRPr="00422D6B" w:rsidRDefault="001B6E50" w:rsidP="000B4E28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bCs/>
          <w:sz w:val="24"/>
          <w:szCs w:val="24"/>
        </w:rPr>
        <w:t>Greiman, L.,</w:t>
      </w:r>
      <w:r w:rsidRPr="00422D6B">
        <w:rPr>
          <w:rFonts w:ascii="Aptos" w:hAnsi="Aptos" w:cstheme="minorHAnsi"/>
          <w:sz w:val="24"/>
          <w:szCs w:val="24"/>
        </w:rPr>
        <w:t xml:space="preserve"> Sage, R., Chapman, S., Wagner, L., Bates, T., &amp; Lissau, A. (2022). Personal Care Assistance in Rural America. University of Montana, Rural Institute and University of California San Francisco, Health Workforce Research Center. ArcGIS StoryMap: </w:t>
      </w:r>
      <w:hyperlink r:id="rId16" w:history="1">
        <w:r w:rsidRPr="00422D6B">
          <w:rPr>
            <w:rStyle w:val="Hyperlink"/>
            <w:rFonts w:ascii="Aptos" w:hAnsi="Aptos" w:cstheme="minorHAnsi"/>
            <w:sz w:val="24"/>
            <w:szCs w:val="24"/>
          </w:rPr>
          <w:t>https://arcg.is/0HC1T4</w:t>
        </w:r>
      </w:hyperlink>
      <w:r w:rsidRPr="00422D6B">
        <w:rPr>
          <w:rFonts w:ascii="Aptos" w:hAnsi="Aptos" w:cstheme="minorHAnsi"/>
          <w:sz w:val="24"/>
          <w:szCs w:val="24"/>
        </w:rPr>
        <w:t xml:space="preserve"> </w:t>
      </w:r>
    </w:p>
    <w:p w14:paraId="5D77C8A8" w14:textId="51B3595E" w:rsidR="001B6E50" w:rsidRPr="00422D6B" w:rsidRDefault="001B6E50" w:rsidP="000B4E28">
      <w:pPr>
        <w:ind w:left="360" w:hanging="360"/>
        <w:rPr>
          <w:rStyle w:val="markedcontent"/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sz w:val="24"/>
          <w:szCs w:val="24"/>
        </w:rPr>
        <w:t xml:space="preserve">Sage, R. A., </w:t>
      </w:r>
      <w:r w:rsidRPr="00422D6B">
        <w:rPr>
          <w:rFonts w:ascii="Aptos" w:hAnsi="Aptos" w:cstheme="minorHAnsi"/>
          <w:b/>
          <w:bCs/>
          <w:sz w:val="24"/>
          <w:szCs w:val="24"/>
        </w:rPr>
        <w:t>Greiman, L.,</w:t>
      </w:r>
      <w:r w:rsidRPr="00422D6B">
        <w:rPr>
          <w:rFonts w:ascii="Aptos" w:hAnsi="Aptos" w:cstheme="minorHAnsi"/>
          <w:sz w:val="24"/>
          <w:szCs w:val="24"/>
        </w:rPr>
        <w:t xml:space="preserve"> Lissau, A., Chapman, S. A., Wagner, L. M., &amp; Toivanen-Atilla, K. (2022). "It's a human connection": Paid caregiving in rural America. University of Montana, Rural Institute and University of California San Francisco, Health Workforce Research Center. ArcGIS StoryMap: </w:t>
      </w:r>
      <w:hyperlink r:id="rId17" w:history="1">
        <w:r w:rsidRPr="00422D6B">
          <w:rPr>
            <w:rStyle w:val="Hyperlink"/>
            <w:rFonts w:ascii="Aptos" w:hAnsi="Aptos" w:cstheme="minorHAnsi"/>
            <w:sz w:val="24"/>
            <w:szCs w:val="24"/>
          </w:rPr>
          <w:t>https://arcg.is/TbOqf</w:t>
        </w:r>
      </w:hyperlink>
      <w:r w:rsidRPr="00422D6B">
        <w:rPr>
          <w:rFonts w:ascii="Aptos" w:hAnsi="Aptos" w:cstheme="minorHAnsi"/>
          <w:sz w:val="24"/>
          <w:szCs w:val="24"/>
        </w:rPr>
        <w:t xml:space="preserve"> </w:t>
      </w:r>
    </w:p>
    <w:p w14:paraId="3A5496B8" w14:textId="23C5270C" w:rsidR="00380BBA" w:rsidRPr="00422D6B" w:rsidRDefault="00380BBA" w:rsidP="000B4E28">
      <w:pPr>
        <w:ind w:left="360" w:hanging="360"/>
        <w:rPr>
          <w:rStyle w:val="markedcontent"/>
          <w:rFonts w:ascii="Aptos" w:hAnsi="Aptos" w:cstheme="minorHAnsi"/>
          <w:sz w:val="24"/>
          <w:szCs w:val="24"/>
        </w:rPr>
      </w:pPr>
      <w:r w:rsidRPr="00422D6B">
        <w:rPr>
          <w:rStyle w:val="markedcontent"/>
          <w:rFonts w:ascii="Aptos" w:hAnsi="Aptos" w:cstheme="minorHAnsi"/>
          <w:b/>
          <w:bCs/>
          <w:sz w:val="24"/>
          <w:szCs w:val="24"/>
        </w:rPr>
        <w:t>Greiman, L.</w:t>
      </w:r>
      <w:r w:rsidRPr="00422D6B">
        <w:rPr>
          <w:rStyle w:val="markedcontent"/>
          <w:rFonts w:ascii="Aptos" w:hAnsi="Aptos" w:cstheme="minorHAnsi"/>
          <w:sz w:val="24"/>
          <w:szCs w:val="24"/>
        </w:rPr>
        <w:t xml:space="preserve"> &amp; Mashinci G., (October, 2022). </w:t>
      </w:r>
      <w:r w:rsidR="001B6E50" w:rsidRPr="00422D6B">
        <w:rPr>
          <w:rStyle w:val="markedcontent"/>
          <w:rFonts w:ascii="Aptos" w:hAnsi="Aptos" w:cstheme="minorHAnsi"/>
          <w:i/>
          <w:iCs/>
          <w:sz w:val="24"/>
          <w:szCs w:val="24"/>
        </w:rPr>
        <w:t xml:space="preserve">Rural Community Living Resource Mapping: Building Connections in Rural Communities to Serve People with Disabilities. </w:t>
      </w:r>
      <w:r w:rsidR="001B6E50" w:rsidRPr="00422D6B">
        <w:rPr>
          <w:rStyle w:val="markedcontent"/>
          <w:rFonts w:ascii="Aptos" w:hAnsi="Aptos" w:cstheme="minorHAnsi"/>
          <w:sz w:val="24"/>
          <w:szCs w:val="24"/>
        </w:rPr>
        <w:t xml:space="preserve">Annual meeting of the Association of Programs for Rural Independent Communities. </w:t>
      </w:r>
    </w:p>
    <w:p w14:paraId="7FB6E75C" w14:textId="54DAA323" w:rsidR="00380BBA" w:rsidRPr="00422D6B" w:rsidRDefault="00380BBA" w:rsidP="000B4E28">
      <w:pPr>
        <w:ind w:left="360" w:hanging="360"/>
        <w:rPr>
          <w:rStyle w:val="markedcontent"/>
          <w:rFonts w:ascii="Aptos" w:hAnsi="Aptos" w:cstheme="minorHAnsi"/>
          <w:sz w:val="24"/>
          <w:szCs w:val="24"/>
        </w:rPr>
      </w:pPr>
      <w:r w:rsidRPr="00422D6B">
        <w:rPr>
          <w:rStyle w:val="markedcontent"/>
          <w:rFonts w:ascii="Aptos" w:hAnsi="Aptos" w:cstheme="minorHAnsi"/>
          <w:sz w:val="24"/>
          <w:szCs w:val="24"/>
        </w:rPr>
        <w:t xml:space="preserve">Leopold, A., &amp; </w:t>
      </w:r>
      <w:r w:rsidRPr="00422D6B">
        <w:rPr>
          <w:rStyle w:val="markedcontent"/>
          <w:rFonts w:ascii="Aptos" w:hAnsi="Aptos" w:cstheme="minorHAnsi"/>
          <w:b/>
          <w:bCs/>
          <w:sz w:val="24"/>
          <w:szCs w:val="24"/>
        </w:rPr>
        <w:t>Greiman, L</w:t>
      </w:r>
      <w:r w:rsidRPr="00422D6B">
        <w:rPr>
          <w:rStyle w:val="markedcontent"/>
          <w:rFonts w:ascii="Aptos" w:hAnsi="Aptos" w:cstheme="minorHAnsi"/>
          <w:sz w:val="24"/>
          <w:szCs w:val="24"/>
        </w:rPr>
        <w:t>. (</w:t>
      </w:r>
      <w:r w:rsidR="001B6E50" w:rsidRPr="00422D6B">
        <w:rPr>
          <w:rStyle w:val="markedcontent"/>
          <w:rFonts w:ascii="Aptos" w:hAnsi="Aptos" w:cstheme="minorHAnsi"/>
          <w:sz w:val="24"/>
          <w:szCs w:val="24"/>
        </w:rPr>
        <w:t>February</w:t>
      </w:r>
      <w:r w:rsidRPr="00422D6B">
        <w:rPr>
          <w:rStyle w:val="markedcontent"/>
          <w:rFonts w:ascii="Aptos" w:hAnsi="Aptos" w:cstheme="minorHAnsi"/>
          <w:sz w:val="24"/>
          <w:szCs w:val="24"/>
        </w:rPr>
        <w:t xml:space="preserve"> 2022). America at a Glance: An Update on Rural-Urban</w:t>
      </w:r>
      <w:r w:rsidR="001B6E50" w:rsidRPr="00422D6B">
        <w:rPr>
          <w:rFonts w:ascii="Aptos" w:hAnsi="Aptos" w:cstheme="minorHAnsi"/>
          <w:sz w:val="24"/>
          <w:szCs w:val="24"/>
        </w:rPr>
        <w:t xml:space="preserve"> </w:t>
      </w:r>
      <w:r w:rsidRPr="00422D6B">
        <w:rPr>
          <w:rStyle w:val="markedcontent"/>
          <w:rFonts w:ascii="Aptos" w:hAnsi="Aptos" w:cstheme="minorHAnsi"/>
          <w:sz w:val="24"/>
          <w:szCs w:val="24"/>
        </w:rPr>
        <w:t>Differences in Disability Rates. Missoula, MT: The University of Montana Rural Institute for</w:t>
      </w:r>
      <w:r w:rsidR="001B6E50" w:rsidRPr="00422D6B">
        <w:rPr>
          <w:rFonts w:ascii="Aptos" w:hAnsi="Aptos" w:cstheme="minorHAnsi"/>
          <w:sz w:val="24"/>
          <w:szCs w:val="24"/>
        </w:rPr>
        <w:t xml:space="preserve"> </w:t>
      </w:r>
      <w:r w:rsidRPr="00422D6B">
        <w:rPr>
          <w:rStyle w:val="markedcontent"/>
          <w:rFonts w:ascii="Aptos" w:hAnsi="Aptos" w:cstheme="minorHAnsi"/>
          <w:sz w:val="24"/>
          <w:szCs w:val="24"/>
        </w:rPr>
        <w:t>Inclusive Communities. Retrieved from: https://scholarworks.umt.edu/</w:t>
      </w:r>
      <w:r w:rsidRPr="00422D6B">
        <w:rPr>
          <w:rFonts w:ascii="Aptos" w:hAnsi="Aptos" w:cstheme="minorHAnsi"/>
          <w:sz w:val="24"/>
          <w:szCs w:val="24"/>
        </w:rPr>
        <w:br/>
      </w:r>
      <w:r w:rsidRPr="00422D6B">
        <w:rPr>
          <w:rStyle w:val="markedcontent"/>
          <w:rFonts w:ascii="Aptos" w:hAnsi="Aptos" w:cstheme="minorHAnsi"/>
          <w:sz w:val="24"/>
          <w:szCs w:val="24"/>
        </w:rPr>
        <w:t>ruralinst_independent_living_community_participation/80/</w:t>
      </w:r>
      <w:r w:rsidR="001B6E50" w:rsidRPr="00422D6B">
        <w:rPr>
          <w:rStyle w:val="markedcontent"/>
          <w:rFonts w:ascii="Aptos" w:hAnsi="Aptos" w:cstheme="minorHAnsi"/>
          <w:sz w:val="24"/>
          <w:szCs w:val="24"/>
        </w:rPr>
        <w:t xml:space="preserve"> </w:t>
      </w:r>
      <w:r w:rsidRPr="00422D6B">
        <w:rPr>
          <w:rStyle w:val="markedcontent"/>
          <w:rFonts w:ascii="Aptos" w:hAnsi="Aptos" w:cstheme="minorHAnsi"/>
          <w:sz w:val="24"/>
          <w:szCs w:val="24"/>
        </w:rPr>
        <w:t xml:space="preserve"> </w:t>
      </w:r>
    </w:p>
    <w:p w14:paraId="3AC0BE3F" w14:textId="36CE0DE0" w:rsidR="00380BBA" w:rsidRPr="00422D6B" w:rsidRDefault="00380BBA" w:rsidP="000B4E28">
      <w:pPr>
        <w:ind w:left="360" w:hanging="360"/>
        <w:rPr>
          <w:rStyle w:val="markedcontent"/>
          <w:rFonts w:ascii="Aptos" w:eastAsia="MS PMincho" w:hAnsi="Aptos" w:cstheme="minorHAnsi"/>
          <w:sz w:val="24"/>
          <w:szCs w:val="24"/>
        </w:rPr>
      </w:pPr>
      <w:r w:rsidRPr="00422D6B">
        <w:rPr>
          <w:rFonts w:ascii="Aptos" w:eastAsia="MS PMincho" w:hAnsi="Aptos" w:cstheme="minorHAnsi"/>
          <w:b/>
          <w:bCs/>
          <w:sz w:val="24"/>
          <w:szCs w:val="24"/>
        </w:rPr>
        <w:t>Greiman, L</w:t>
      </w:r>
      <w:r w:rsidRPr="00422D6B">
        <w:rPr>
          <w:rFonts w:ascii="Aptos" w:eastAsia="MS PMincho" w:hAnsi="Aptos" w:cstheme="minorHAnsi"/>
          <w:sz w:val="24"/>
          <w:szCs w:val="24"/>
        </w:rPr>
        <w:t xml:space="preserve">., Leopold. A., (2021, October). </w:t>
      </w:r>
      <w:r w:rsidRPr="00422D6B">
        <w:rPr>
          <w:rFonts w:ascii="Aptos" w:eastAsia="MS PMincho" w:hAnsi="Aptos" w:cstheme="minorHAnsi"/>
          <w:i/>
          <w:iCs/>
          <w:sz w:val="24"/>
          <w:szCs w:val="24"/>
        </w:rPr>
        <w:t xml:space="preserve">Disability Data Advocates Taking Action: Ask Questions, Take Action. </w:t>
      </w:r>
      <w:r w:rsidRPr="00422D6B">
        <w:rPr>
          <w:rFonts w:ascii="Aptos" w:eastAsia="MS PMincho" w:hAnsi="Aptos" w:cstheme="minorHAnsi"/>
          <w:sz w:val="24"/>
          <w:szCs w:val="24"/>
        </w:rPr>
        <w:t xml:space="preserve">Annual meeting of the Association of Programs for Rural Independent Living. Virtual Conference. </w:t>
      </w:r>
    </w:p>
    <w:p w14:paraId="64DFBC74" w14:textId="5E5D422E" w:rsidR="00380BBA" w:rsidRPr="00422D6B" w:rsidRDefault="00380BBA" w:rsidP="000B4E28">
      <w:pPr>
        <w:ind w:left="360" w:hanging="360"/>
        <w:rPr>
          <w:rFonts w:ascii="Aptos" w:eastAsia="MS PMincho" w:hAnsi="Aptos" w:cstheme="minorHAnsi"/>
          <w:sz w:val="24"/>
          <w:szCs w:val="24"/>
        </w:rPr>
      </w:pPr>
      <w:r w:rsidRPr="00422D6B">
        <w:rPr>
          <w:rStyle w:val="markedcontent"/>
          <w:rFonts w:ascii="Aptos" w:hAnsi="Aptos" w:cstheme="minorHAnsi"/>
          <w:b/>
          <w:bCs/>
          <w:sz w:val="24"/>
          <w:szCs w:val="24"/>
        </w:rPr>
        <w:t>Greiman, L.,</w:t>
      </w:r>
      <w:r w:rsidRPr="00422D6B">
        <w:rPr>
          <w:rStyle w:val="markedcontent"/>
          <w:rFonts w:ascii="Aptos" w:hAnsi="Aptos" w:cstheme="minorHAnsi"/>
          <w:sz w:val="24"/>
          <w:szCs w:val="24"/>
        </w:rPr>
        <w:t xml:space="preserve"> Traci, M. &amp; Leopold, A. (August 2021). People with Disabilities Still at Risk in Congregate</w:t>
      </w:r>
      <w:r w:rsidRPr="00422D6B">
        <w:rPr>
          <w:rFonts w:ascii="Aptos" w:hAnsi="Aptos" w:cstheme="minorHAnsi"/>
          <w:sz w:val="24"/>
          <w:szCs w:val="24"/>
        </w:rPr>
        <w:t xml:space="preserve"> </w:t>
      </w:r>
      <w:r w:rsidRPr="00422D6B">
        <w:rPr>
          <w:rStyle w:val="markedcontent"/>
          <w:rFonts w:ascii="Aptos" w:hAnsi="Aptos" w:cstheme="minorHAnsi"/>
          <w:sz w:val="24"/>
          <w:szCs w:val="24"/>
        </w:rPr>
        <w:t>Care Settings. Missoula, MT: The University of Montana Rural Institute for Inclusive Communities.</w:t>
      </w:r>
      <w:r w:rsidRPr="00422D6B">
        <w:rPr>
          <w:rFonts w:ascii="Aptos" w:hAnsi="Aptos" w:cstheme="minorHAnsi"/>
          <w:sz w:val="24"/>
          <w:szCs w:val="24"/>
        </w:rPr>
        <w:t xml:space="preserve"> </w:t>
      </w:r>
      <w:r w:rsidRPr="00422D6B">
        <w:rPr>
          <w:rStyle w:val="markedcontent"/>
          <w:rFonts w:ascii="Aptos" w:hAnsi="Aptos" w:cstheme="minorHAnsi"/>
          <w:sz w:val="24"/>
          <w:szCs w:val="24"/>
        </w:rPr>
        <w:t xml:space="preserve">Retrieved from: </w:t>
      </w:r>
      <w:hyperlink r:id="rId18" w:history="1">
        <w:r w:rsidRPr="00422D6B">
          <w:rPr>
            <w:rStyle w:val="Hyperlink"/>
            <w:rFonts w:ascii="Aptos" w:hAnsi="Aptos" w:cstheme="minorHAnsi"/>
            <w:sz w:val="24"/>
            <w:szCs w:val="24"/>
          </w:rPr>
          <w:t>https://scholarworks.umt.edu/ruralinst/</w:t>
        </w:r>
      </w:hyperlink>
      <w:r w:rsidRPr="00422D6B">
        <w:rPr>
          <w:rStyle w:val="markedcontent"/>
          <w:rFonts w:ascii="Aptos" w:hAnsi="Aptos" w:cstheme="minorHAnsi"/>
          <w:sz w:val="24"/>
          <w:szCs w:val="24"/>
        </w:rPr>
        <w:t xml:space="preserve"> </w:t>
      </w:r>
    </w:p>
    <w:p w14:paraId="0A6A6D4C" w14:textId="7D789B2C" w:rsidR="00E261E5" w:rsidRPr="00422D6B" w:rsidRDefault="00E261E5" w:rsidP="000B4E28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eastAsia="MS PMincho" w:hAnsi="Aptos" w:cstheme="minorHAnsi"/>
          <w:sz w:val="24"/>
          <w:szCs w:val="24"/>
        </w:rPr>
        <w:t xml:space="preserve">Sage, R., </w:t>
      </w:r>
      <w:r w:rsidRPr="00422D6B">
        <w:rPr>
          <w:rFonts w:ascii="Aptos" w:eastAsia="MS PMincho" w:hAnsi="Aptos" w:cstheme="minorHAnsi"/>
          <w:b/>
          <w:sz w:val="24"/>
          <w:szCs w:val="24"/>
        </w:rPr>
        <w:t>Greiman, L.,</w:t>
      </w:r>
      <w:r w:rsidRPr="00422D6B">
        <w:rPr>
          <w:rFonts w:ascii="Aptos" w:eastAsia="MS PMincho" w:hAnsi="Aptos" w:cstheme="minorHAnsi"/>
          <w:sz w:val="24"/>
          <w:szCs w:val="24"/>
        </w:rPr>
        <w:t xml:space="preserve"> Shaw, A., &amp; Holtzclaw, C. (2020, October 15</w:t>
      </w:r>
      <w:r w:rsidRPr="00422D6B">
        <w:rPr>
          <w:rFonts w:ascii="Aptos" w:eastAsia="MS PMincho" w:hAnsi="Aptos" w:cstheme="minorHAnsi"/>
          <w:i/>
          <w:sz w:val="24"/>
          <w:szCs w:val="24"/>
        </w:rPr>
        <w:t xml:space="preserve">). Strategies for rural outreach and networking. </w:t>
      </w:r>
      <w:r w:rsidRPr="00422D6B">
        <w:rPr>
          <w:rFonts w:ascii="Aptos" w:eastAsia="MS PMincho" w:hAnsi="Aptos" w:cstheme="minorHAnsi"/>
          <w:sz w:val="24"/>
          <w:szCs w:val="24"/>
        </w:rPr>
        <w:t>Annual meeting of the Association of Programs for Rural Independent Living. Virtual conference.</w:t>
      </w:r>
      <w:bookmarkEnd w:id="4"/>
    </w:p>
    <w:p w14:paraId="19E9DD29" w14:textId="77777777" w:rsidR="005366D1" w:rsidRPr="00422D6B" w:rsidRDefault="005366D1" w:rsidP="000B4E28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</w:rPr>
        <w:t>Greiman, L.,</w:t>
      </w:r>
      <w:r w:rsidRPr="00422D6B">
        <w:rPr>
          <w:rFonts w:ascii="Aptos" w:hAnsi="Aptos" w:cstheme="minorHAnsi"/>
          <w:sz w:val="24"/>
          <w:szCs w:val="24"/>
        </w:rPr>
        <w:t xml:space="preserve"> Sage, R., Ravesloot, C., &amp; Boehm, T. (2019, October 23). Using IL power to address rural poverty. Annual meeting of the Association of Programs in Rural Independent Living. Grand Rapid, MI. </w:t>
      </w:r>
    </w:p>
    <w:p w14:paraId="218192F9" w14:textId="77777777" w:rsidR="00FA74CA" w:rsidRPr="00422D6B" w:rsidRDefault="004A17B4" w:rsidP="000B4E28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</w:rPr>
        <w:t>Greiman, Lillie</w:t>
      </w:r>
      <w:r w:rsidRPr="00422D6B">
        <w:rPr>
          <w:rFonts w:ascii="Aptos" w:hAnsi="Aptos" w:cstheme="minorHAnsi"/>
          <w:sz w:val="24"/>
          <w:szCs w:val="24"/>
        </w:rPr>
        <w:t>;</w:t>
      </w:r>
      <w:r w:rsidR="00FA74CA" w:rsidRPr="00422D6B">
        <w:rPr>
          <w:rFonts w:ascii="Aptos" w:hAnsi="Aptos" w:cstheme="minorHAnsi"/>
          <w:sz w:val="24"/>
          <w:szCs w:val="24"/>
        </w:rPr>
        <w:t xml:space="preserve"> Troutman, Bronwyn; Hayley Steinlage (2018, October). “Expanding the Reach of IL Philosophy: Building Successful Community Partnerships”. Presented at the annual meeting of the Association of Programs for Rural Independent Living, Denver, CO. </w:t>
      </w:r>
    </w:p>
    <w:p w14:paraId="5931B012" w14:textId="439FA0DB" w:rsidR="00E34527" w:rsidRPr="00422D6B" w:rsidRDefault="00543611" w:rsidP="000B4E28">
      <w:pPr>
        <w:ind w:left="360" w:hanging="360"/>
        <w:rPr>
          <w:rFonts w:ascii="Aptos" w:hAnsi="Aptos" w:cstheme="minorHAnsi"/>
          <w:sz w:val="24"/>
          <w:szCs w:val="24"/>
        </w:rPr>
      </w:pPr>
      <w:r w:rsidRPr="00422D6B">
        <w:rPr>
          <w:rFonts w:ascii="Aptos" w:hAnsi="Aptos" w:cstheme="minorHAnsi"/>
          <w:b/>
          <w:sz w:val="24"/>
          <w:szCs w:val="24"/>
        </w:rPr>
        <w:t>Greiman, Lillie;</w:t>
      </w:r>
      <w:r w:rsidRPr="00422D6B">
        <w:rPr>
          <w:rFonts w:ascii="Aptos" w:hAnsi="Aptos" w:cstheme="minorHAnsi"/>
          <w:sz w:val="24"/>
          <w:szCs w:val="24"/>
        </w:rPr>
        <w:t xml:space="preserve"> Myers, Andrew; Ward, Bryce; Ipsen, Catherine; Ravesloot, Craig (April 2018). “Spatial Disparity in Employment for American’s with Disabilities: Implications for Inclusive Economic Development”. Presented at the American Association of Geographers (AAG) annual meeting, New Orleans, LA. </w:t>
      </w:r>
    </w:p>
    <w:sectPr w:rsidR="00E34527" w:rsidRPr="00422D6B" w:rsidSect="006B430E">
      <w:footerReference w:type="default" r:id="rId1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ADA80" w14:textId="77777777" w:rsidR="000D1123" w:rsidRDefault="000D1123" w:rsidP="00C94984">
      <w:pPr>
        <w:spacing w:after="0" w:line="240" w:lineRule="auto"/>
      </w:pPr>
      <w:r>
        <w:separator/>
      </w:r>
    </w:p>
  </w:endnote>
  <w:endnote w:type="continuationSeparator" w:id="0">
    <w:p w14:paraId="40511DF6" w14:textId="77777777" w:rsidR="000D1123" w:rsidRDefault="000D1123" w:rsidP="00C9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20420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264C9C3" w14:textId="77777777" w:rsidR="00C94984" w:rsidRDefault="00C9498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F9CEF98" w14:textId="77777777" w:rsidR="00C94984" w:rsidRDefault="00C949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FFC1F" w14:textId="77777777" w:rsidR="000D1123" w:rsidRDefault="000D1123" w:rsidP="00C94984">
      <w:pPr>
        <w:spacing w:after="0" w:line="240" w:lineRule="auto"/>
      </w:pPr>
      <w:r>
        <w:separator/>
      </w:r>
    </w:p>
  </w:footnote>
  <w:footnote w:type="continuationSeparator" w:id="0">
    <w:p w14:paraId="3AF68EA2" w14:textId="77777777" w:rsidR="000D1123" w:rsidRDefault="000D1123" w:rsidP="00C94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C156F"/>
    <w:multiLevelType w:val="hybridMultilevel"/>
    <w:tmpl w:val="CEAE74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8E5CDF"/>
    <w:multiLevelType w:val="hybridMultilevel"/>
    <w:tmpl w:val="6AC20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015AB"/>
    <w:multiLevelType w:val="hybridMultilevel"/>
    <w:tmpl w:val="FC84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E285D"/>
    <w:multiLevelType w:val="hybridMultilevel"/>
    <w:tmpl w:val="8188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7475E"/>
    <w:multiLevelType w:val="hybridMultilevel"/>
    <w:tmpl w:val="FF4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111BF"/>
    <w:multiLevelType w:val="hybridMultilevel"/>
    <w:tmpl w:val="18A03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85376"/>
    <w:multiLevelType w:val="hybridMultilevel"/>
    <w:tmpl w:val="56F8E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93266"/>
    <w:multiLevelType w:val="hybridMultilevel"/>
    <w:tmpl w:val="3FA64F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637244"/>
    <w:multiLevelType w:val="hybridMultilevel"/>
    <w:tmpl w:val="DBEA34C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30398E"/>
    <w:multiLevelType w:val="hybridMultilevel"/>
    <w:tmpl w:val="57445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C5B2D"/>
    <w:multiLevelType w:val="hybridMultilevel"/>
    <w:tmpl w:val="3A764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51BEE"/>
    <w:multiLevelType w:val="hybridMultilevel"/>
    <w:tmpl w:val="5BAEBC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6E3493"/>
    <w:multiLevelType w:val="hybridMultilevel"/>
    <w:tmpl w:val="D93E99A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8D10DC1"/>
    <w:multiLevelType w:val="hybridMultilevel"/>
    <w:tmpl w:val="63DE9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40DEB"/>
    <w:multiLevelType w:val="hybridMultilevel"/>
    <w:tmpl w:val="323813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E32CA7"/>
    <w:multiLevelType w:val="hybridMultilevel"/>
    <w:tmpl w:val="5A12E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35789"/>
    <w:multiLevelType w:val="hybridMultilevel"/>
    <w:tmpl w:val="E6529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146C8"/>
    <w:multiLevelType w:val="hybridMultilevel"/>
    <w:tmpl w:val="38486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9216FD"/>
    <w:multiLevelType w:val="hybridMultilevel"/>
    <w:tmpl w:val="B462CB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00EB6"/>
    <w:multiLevelType w:val="hybridMultilevel"/>
    <w:tmpl w:val="0662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698164">
    <w:abstractNumId w:val="14"/>
  </w:num>
  <w:num w:numId="2" w16cid:durableId="823132865">
    <w:abstractNumId w:val="1"/>
  </w:num>
  <w:num w:numId="3" w16cid:durableId="1735203640">
    <w:abstractNumId w:val="6"/>
  </w:num>
  <w:num w:numId="4" w16cid:durableId="557864829">
    <w:abstractNumId w:val="4"/>
  </w:num>
  <w:num w:numId="5" w16cid:durableId="675888482">
    <w:abstractNumId w:val="13"/>
  </w:num>
  <w:num w:numId="6" w16cid:durableId="1897233969">
    <w:abstractNumId w:val="5"/>
  </w:num>
  <w:num w:numId="7" w16cid:durableId="536045340">
    <w:abstractNumId w:val="19"/>
  </w:num>
  <w:num w:numId="8" w16cid:durableId="1835297456">
    <w:abstractNumId w:val="0"/>
  </w:num>
  <w:num w:numId="9" w16cid:durableId="2015060805">
    <w:abstractNumId w:val="17"/>
  </w:num>
  <w:num w:numId="10" w16cid:durableId="1753816331">
    <w:abstractNumId w:val="9"/>
  </w:num>
  <w:num w:numId="11" w16cid:durableId="170922661">
    <w:abstractNumId w:val="3"/>
  </w:num>
  <w:num w:numId="12" w16cid:durableId="476269395">
    <w:abstractNumId w:val="18"/>
  </w:num>
  <w:num w:numId="13" w16cid:durableId="1081222686">
    <w:abstractNumId w:val="12"/>
  </w:num>
  <w:num w:numId="14" w16cid:durableId="1502817188">
    <w:abstractNumId w:val="16"/>
  </w:num>
  <w:num w:numId="15" w16cid:durableId="215820399">
    <w:abstractNumId w:val="11"/>
  </w:num>
  <w:num w:numId="16" w16cid:durableId="1932162600">
    <w:abstractNumId w:val="8"/>
  </w:num>
  <w:num w:numId="17" w16cid:durableId="2074892768">
    <w:abstractNumId w:val="7"/>
  </w:num>
  <w:num w:numId="18" w16cid:durableId="2126385920">
    <w:abstractNumId w:val="2"/>
  </w:num>
  <w:num w:numId="19" w16cid:durableId="322515115">
    <w:abstractNumId w:val="10"/>
  </w:num>
  <w:num w:numId="20" w16cid:durableId="13110593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257"/>
    <w:rsid w:val="00014889"/>
    <w:rsid w:val="00014A15"/>
    <w:rsid w:val="0001595D"/>
    <w:rsid w:val="000245CC"/>
    <w:rsid w:val="00045799"/>
    <w:rsid w:val="00087C32"/>
    <w:rsid w:val="000B4E28"/>
    <w:rsid w:val="000D1123"/>
    <w:rsid w:val="00113735"/>
    <w:rsid w:val="001240C2"/>
    <w:rsid w:val="00140B3C"/>
    <w:rsid w:val="00185FB5"/>
    <w:rsid w:val="00186070"/>
    <w:rsid w:val="001B6E50"/>
    <w:rsid w:val="001C56A9"/>
    <w:rsid w:val="001D5C40"/>
    <w:rsid w:val="001F7902"/>
    <w:rsid w:val="0022121E"/>
    <w:rsid w:val="00251BBC"/>
    <w:rsid w:val="002611C5"/>
    <w:rsid w:val="00266315"/>
    <w:rsid w:val="00284E67"/>
    <w:rsid w:val="002B3EE9"/>
    <w:rsid w:val="002C2889"/>
    <w:rsid w:val="002F7EEE"/>
    <w:rsid w:val="00300BC1"/>
    <w:rsid w:val="0031046D"/>
    <w:rsid w:val="00317BAF"/>
    <w:rsid w:val="0033631B"/>
    <w:rsid w:val="00345FBA"/>
    <w:rsid w:val="00346780"/>
    <w:rsid w:val="00367D83"/>
    <w:rsid w:val="003705F3"/>
    <w:rsid w:val="00380BBA"/>
    <w:rsid w:val="00386E52"/>
    <w:rsid w:val="003B4A28"/>
    <w:rsid w:val="00422D6B"/>
    <w:rsid w:val="004403A2"/>
    <w:rsid w:val="00455426"/>
    <w:rsid w:val="00462244"/>
    <w:rsid w:val="0047686F"/>
    <w:rsid w:val="004A17B4"/>
    <w:rsid w:val="004B0460"/>
    <w:rsid w:val="004D0201"/>
    <w:rsid w:val="00534BC0"/>
    <w:rsid w:val="005366D1"/>
    <w:rsid w:val="00543611"/>
    <w:rsid w:val="00555DFB"/>
    <w:rsid w:val="005B52EE"/>
    <w:rsid w:val="005E209E"/>
    <w:rsid w:val="00655574"/>
    <w:rsid w:val="006A1F88"/>
    <w:rsid w:val="006A1FCE"/>
    <w:rsid w:val="006B430E"/>
    <w:rsid w:val="006C4275"/>
    <w:rsid w:val="006D3DBA"/>
    <w:rsid w:val="006E0EE2"/>
    <w:rsid w:val="006F0FA9"/>
    <w:rsid w:val="00707248"/>
    <w:rsid w:val="00721813"/>
    <w:rsid w:val="007235B7"/>
    <w:rsid w:val="007A0257"/>
    <w:rsid w:val="007A3EAE"/>
    <w:rsid w:val="007A48AB"/>
    <w:rsid w:val="007B3F2C"/>
    <w:rsid w:val="007C0873"/>
    <w:rsid w:val="007D69A7"/>
    <w:rsid w:val="00835D5A"/>
    <w:rsid w:val="00837D6F"/>
    <w:rsid w:val="00872BBE"/>
    <w:rsid w:val="008B2BFB"/>
    <w:rsid w:val="009046CD"/>
    <w:rsid w:val="00913068"/>
    <w:rsid w:val="009138C4"/>
    <w:rsid w:val="009243D6"/>
    <w:rsid w:val="00936856"/>
    <w:rsid w:val="00950707"/>
    <w:rsid w:val="009D1C48"/>
    <w:rsid w:val="00A33797"/>
    <w:rsid w:val="00A40462"/>
    <w:rsid w:val="00A716B9"/>
    <w:rsid w:val="00A87ABD"/>
    <w:rsid w:val="00AB1636"/>
    <w:rsid w:val="00AB1788"/>
    <w:rsid w:val="00AB418C"/>
    <w:rsid w:val="00AC7DC9"/>
    <w:rsid w:val="00B467C1"/>
    <w:rsid w:val="00B759D3"/>
    <w:rsid w:val="00C507D5"/>
    <w:rsid w:val="00C94984"/>
    <w:rsid w:val="00CA264B"/>
    <w:rsid w:val="00CB675F"/>
    <w:rsid w:val="00CE71FF"/>
    <w:rsid w:val="00CF4EEE"/>
    <w:rsid w:val="00DA2F80"/>
    <w:rsid w:val="00DB1C33"/>
    <w:rsid w:val="00E261E5"/>
    <w:rsid w:val="00E31CFC"/>
    <w:rsid w:val="00E320F3"/>
    <w:rsid w:val="00E34527"/>
    <w:rsid w:val="00E47847"/>
    <w:rsid w:val="00E722F5"/>
    <w:rsid w:val="00E91F34"/>
    <w:rsid w:val="00EE6FA3"/>
    <w:rsid w:val="00EF0DFC"/>
    <w:rsid w:val="00EF492C"/>
    <w:rsid w:val="00F00320"/>
    <w:rsid w:val="00F73188"/>
    <w:rsid w:val="00F73374"/>
    <w:rsid w:val="00FA74CA"/>
    <w:rsid w:val="00FC7563"/>
    <w:rsid w:val="00FE77F3"/>
    <w:rsid w:val="00FF20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B98F57"/>
  <w15:chartTrackingRefBased/>
  <w15:docId w15:val="{E65FD97A-CD7B-4498-84BF-716A67B7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1E5"/>
  </w:style>
  <w:style w:type="paragraph" w:styleId="Heading1">
    <w:name w:val="heading 1"/>
    <w:basedOn w:val="Normal"/>
    <w:next w:val="Normal"/>
    <w:link w:val="Heading1Char"/>
    <w:uiPriority w:val="9"/>
    <w:qFormat/>
    <w:rsid w:val="00E261E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1E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1E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1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1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1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1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1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1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A0257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7A0257"/>
    <w:pPr>
      <w:ind w:left="720"/>
      <w:contextualSpacing/>
    </w:pPr>
  </w:style>
  <w:style w:type="character" w:customStyle="1" w:styleId="apple-converted-space">
    <w:name w:val="apple-converted-space"/>
    <w:rsid w:val="00FF2085"/>
  </w:style>
  <w:style w:type="character" w:styleId="Emphasis">
    <w:name w:val="Emphasis"/>
    <w:basedOn w:val="DefaultParagraphFont"/>
    <w:uiPriority w:val="20"/>
    <w:qFormat/>
    <w:rsid w:val="00E261E5"/>
    <w:rPr>
      <w:i/>
      <w:iCs/>
    </w:rPr>
  </w:style>
  <w:style w:type="paragraph" w:customStyle="1" w:styleId="description">
    <w:name w:val="description"/>
    <w:basedOn w:val="Normal"/>
    <w:rsid w:val="000245CC"/>
    <w:pPr>
      <w:spacing w:before="160" w:after="0"/>
    </w:pPr>
    <w:rPr>
      <w:rFonts w:ascii="Garamond" w:eastAsia="Calibri" w:hAnsi="Garamond"/>
      <w:b/>
      <w:bCs/>
    </w:rPr>
  </w:style>
  <w:style w:type="paragraph" w:styleId="ListParagraph">
    <w:name w:val="List Paragraph"/>
    <w:basedOn w:val="Normal"/>
    <w:uiPriority w:val="34"/>
    <w:qFormat/>
    <w:rsid w:val="001F7902"/>
    <w:pPr>
      <w:ind w:left="720"/>
      <w:contextualSpacing/>
    </w:pPr>
  </w:style>
  <w:style w:type="character" w:customStyle="1" w:styleId="DataField11pt-SingleChar">
    <w:name w:val="Data Field 11pt-Single Char"/>
    <w:basedOn w:val="DefaultParagraphFont"/>
    <w:link w:val="DataField11pt-Single"/>
    <w:locked/>
    <w:rsid w:val="006A1F88"/>
    <w:rPr>
      <w:rFonts w:ascii="Arial" w:hAnsi="Arial" w:cs="Arial"/>
      <w:sz w:val="22"/>
    </w:rPr>
  </w:style>
  <w:style w:type="paragraph" w:customStyle="1" w:styleId="DataField11pt-Single">
    <w:name w:val="Data Field 11pt-Single"/>
    <w:basedOn w:val="Normal"/>
    <w:link w:val="DataField11pt-SingleChar"/>
    <w:rsid w:val="006A1F88"/>
    <w:pPr>
      <w:autoSpaceDE w:val="0"/>
      <w:autoSpaceDN w:val="0"/>
      <w:spacing w:after="0"/>
    </w:pPr>
    <w:rPr>
      <w:rFonts w:ascii="Arial" w:hAnsi="Arial" w:cs="Arial"/>
      <w:sz w:val="22"/>
    </w:rPr>
  </w:style>
  <w:style w:type="character" w:styleId="Strong">
    <w:name w:val="Strong"/>
    <w:basedOn w:val="DefaultParagraphFont"/>
    <w:uiPriority w:val="22"/>
    <w:qFormat/>
    <w:rsid w:val="00E261E5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E261E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1E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261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-messageeditedlabel">
    <w:name w:val="c-message__edited_label"/>
    <w:basedOn w:val="DefaultParagraphFont"/>
    <w:rsid w:val="005366D1"/>
  </w:style>
  <w:style w:type="character" w:customStyle="1" w:styleId="Heading2Char">
    <w:name w:val="Heading 2 Char"/>
    <w:basedOn w:val="DefaultParagraphFont"/>
    <w:link w:val="Heading2"/>
    <w:uiPriority w:val="9"/>
    <w:semiHidden/>
    <w:rsid w:val="00E261E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1E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1E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1E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1E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1E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1E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1E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61E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1E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61E5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E261E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261E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1E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1E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1E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261E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261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261E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261E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261E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61E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94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984"/>
  </w:style>
  <w:style w:type="paragraph" w:styleId="Footer">
    <w:name w:val="footer"/>
    <w:basedOn w:val="Normal"/>
    <w:link w:val="FooterChar"/>
    <w:uiPriority w:val="99"/>
    <w:unhideWhenUsed/>
    <w:rsid w:val="00C94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984"/>
  </w:style>
  <w:style w:type="character" w:styleId="UnresolvedMention">
    <w:name w:val="Unresolved Mention"/>
    <w:basedOn w:val="DefaultParagraphFont"/>
    <w:uiPriority w:val="99"/>
    <w:semiHidden/>
    <w:unhideWhenUsed/>
    <w:rsid w:val="00014A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4A15"/>
    <w:rPr>
      <w:color w:val="954F72" w:themeColor="followedHyperlink"/>
      <w:u w:val="single"/>
    </w:rPr>
  </w:style>
  <w:style w:type="character" w:customStyle="1" w:styleId="markedcontent">
    <w:name w:val="markedcontent"/>
    <w:basedOn w:val="DefaultParagraphFont"/>
    <w:rsid w:val="00380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isabilitycounts.org" TargetMode="External"/><Relationship Id="rId18" Type="http://schemas.openxmlformats.org/officeDocument/2006/relationships/hyperlink" Target="https://scholarworks.umt.edu/ruralinst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disabilitycounts.org" TargetMode="External"/><Relationship Id="rId17" Type="http://schemas.openxmlformats.org/officeDocument/2006/relationships/hyperlink" Target="https://arcg.is/TbOq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rcg.is/0HC1T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x.doi.org/10.1016/j.apmr.2017.11.015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seablehome.com" TargetMode="External"/><Relationship Id="rId10" Type="http://schemas.openxmlformats.org/officeDocument/2006/relationships/hyperlink" Target="http://realeconomicimpact.tumblr.com/post/170382035710/poverty-and-disability-at-the-intersection-of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seablehom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f0dcd4-bd78-469f-b6b5-d4e8ae4225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4B6A309F3B478E89715AB5D7BB0B" ma:contentTypeVersion="15" ma:contentTypeDescription="Create a new document." ma:contentTypeScope="" ma:versionID="aba061bd0fbb5651dd0f5da040079c80">
  <xsd:schema xmlns:xsd="http://www.w3.org/2001/XMLSchema" xmlns:xs="http://www.w3.org/2001/XMLSchema" xmlns:p="http://schemas.microsoft.com/office/2006/metadata/properties" xmlns:ns3="d9f0dcd4-bd78-469f-b6b5-d4e8ae422567" xmlns:ns4="0e4995b9-8040-4dbb-9d4a-621f2220a83d" targetNamespace="http://schemas.microsoft.com/office/2006/metadata/properties" ma:root="true" ma:fieldsID="2b80c41b520a100133e6924deeb3cfbc" ns3:_="" ns4:_="">
    <xsd:import namespace="d9f0dcd4-bd78-469f-b6b5-d4e8ae422567"/>
    <xsd:import namespace="0e4995b9-8040-4dbb-9d4a-621f2220a8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0dcd4-bd78-469f-b6b5-d4e8ae422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995b9-8040-4dbb-9d4a-621f2220a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FEA5B-FA76-4C41-B3A6-D1BB7F0CAB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BD4B0C-DE4F-48F4-897E-413F4A6ADBE7}">
  <ds:schemaRefs>
    <ds:schemaRef ds:uri="http://schemas.microsoft.com/office/2006/metadata/properties"/>
    <ds:schemaRef ds:uri="http://schemas.microsoft.com/office/infopath/2007/PartnerControls"/>
    <ds:schemaRef ds:uri="d9f0dcd4-bd78-469f-b6b5-d4e8ae422567"/>
  </ds:schemaRefs>
</ds:datastoreItem>
</file>

<file path=customXml/itemProps3.xml><?xml version="1.0" encoding="utf-8"?>
<ds:datastoreItem xmlns:ds="http://schemas.openxmlformats.org/officeDocument/2006/customXml" ds:itemID="{913240A7-B654-449E-9FB4-6CE91157A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f0dcd4-bd78-469f-b6b5-d4e8ae422567"/>
    <ds:schemaRef ds:uri="0e4995b9-8040-4dbb-9d4a-621f2220a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Lillie Greiman</dc:creator>
  <cp:keywords/>
  <cp:lastModifiedBy>Greiman, Lillie</cp:lastModifiedBy>
  <cp:revision>7</cp:revision>
  <dcterms:created xsi:type="dcterms:W3CDTF">2024-06-05T17:26:00Z</dcterms:created>
  <dcterms:modified xsi:type="dcterms:W3CDTF">2024-06-20T16:51:00Z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0x01010033654B6A309F3B478E89715AB5D7BB0B</vt:lpwstr>
  </property>
</Properties>
</file>